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090A" w14:textId="77777777" w:rsidR="00CA5D83" w:rsidRDefault="00CA5D83">
      <w:pPr>
        <w:pBdr>
          <w:top w:val="nil"/>
          <w:left w:val="nil"/>
          <w:bottom w:val="nil"/>
          <w:right w:val="nil"/>
          <w:between w:val="nil"/>
        </w:pBdr>
        <w:spacing w:line="276" w:lineRule="auto"/>
      </w:pPr>
    </w:p>
    <w:p w14:paraId="3CF3630E" w14:textId="77777777" w:rsidR="00CA5D83" w:rsidRDefault="00CA5D83">
      <w:pPr>
        <w:pBdr>
          <w:top w:val="nil"/>
          <w:left w:val="nil"/>
          <w:bottom w:val="nil"/>
          <w:right w:val="nil"/>
          <w:between w:val="nil"/>
        </w:pBdr>
        <w:rPr>
          <w:b/>
          <w:color w:val="000000"/>
          <w:sz w:val="20"/>
          <w:szCs w:val="20"/>
        </w:rPr>
      </w:pPr>
    </w:p>
    <w:p w14:paraId="602BE02F" w14:textId="77777777" w:rsidR="00CA5D83" w:rsidRDefault="00CA5D83">
      <w:pPr>
        <w:pBdr>
          <w:top w:val="nil"/>
          <w:left w:val="nil"/>
          <w:bottom w:val="nil"/>
          <w:right w:val="nil"/>
          <w:between w:val="nil"/>
        </w:pBdr>
        <w:rPr>
          <w:b/>
          <w:color w:val="000000"/>
          <w:sz w:val="20"/>
          <w:szCs w:val="20"/>
        </w:rPr>
      </w:pPr>
    </w:p>
    <w:p w14:paraId="0E446297" w14:textId="77777777" w:rsidR="00CA5D83" w:rsidRDefault="00CA5D83">
      <w:pPr>
        <w:pBdr>
          <w:top w:val="nil"/>
          <w:left w:val="nil"/>
          <w:bottom w:val="nil"/>
          <w:right w:val="nil"/>
          <w:between w:val="nil"/>
        </w:pBdr>
        <w:spacing w:before="4"/>
        <w:rPr>
          <w:b/>
          <w:color w:val="000000"/>
          <w:sz w:val="20"/>
          <w:szCs w:val="20"/>
        </w:rPr>
      </w:pPr>
    </w:p>
    <w:p w14:paraId="7086E377" w14:textId="77777777" w:rsidR="00CA5D83" w:rsidRPr="00CF1B01" w:rsidRDefault="00CA5D83">
      <w:pPr>
        <w:pBdr>
          <w:top w:val="nil"/>
          <w:left w:val="nil"/>
          <w:bottom w:val="nil"/>
          <w:right w:val="nil"/>
          <w:between w:val="nil"/>
        </w:pBdr>
        <w:rPr>
          <w:color w:val="000000"/>
          <w:sz w:val="26"/>
          <w:szCs w:val="26"/>
          <w:lang w:val="cs-CZ"/>
        </w:rPr>
      </w:pPr>
    </w:p>
    <w:p w14:paraId="01D1374F" w14:textId="77777777" w:rsidR="00CA5D83" w:rsidRPr="00CF1B01" w:rsidRDefault="00CF4307">
      <w:pPr>
        <w:pStyle w:val="Nadpis1"/>
        <w:tabs>
          <w:tab w:val="left" w:pos="8219"/>
        </w:tabs>
        <w:spacing w:before="176" w:line="304" w:lineRule="auto"/>
        <w:ind w:right="241"/>
        <w:jc w:val="left"/>
        <w:rPr>
          <w:lang w:val="cs-CZ"/>
        </w:rPr>
      </w:pPr>
      <w:r w:rsidRPr="00CF1B01">
        <w:rPr>
          <w:color w:val="1A1A1A"/>
          <w:lang w:val="cs-CZ"/>
        </w:rPr>
        <w:t xml:space="preserve">Písemná   </w:t>
      </w:r>
      <w:proofErr w:type="gramStart"/>
      <w:r w:rsidRPr="00CF1B01">
        <w:rPr>
          <w:color w:val="1A1A1A"/>
          <w:lang w:val="cs-CZ"/>
        </w:rPr>
        <w:t>žádost  č.</w:t>
      </w:r>
      <w:proofErr w:type="gramEnd"/>
      <w:r w:rsidRPr="00CF1B01">
        <w:rPr>
          <w:color w:val="1A1A1A"/>
          <w:lang w:val="cs-CZ"/>
        </w:rPr>
        <w:t xml:space="preserve">  5</w:t>
      </w:r>
      <w:proofErr w:type="gramStart"/>
      <w:r w:rsidRPr="00CF1B01">
        <w:rPr>
          <w:color w:val="424242"/>
          <w:lang w:val="cs-CZ"/>
        </w:rPr>
        <w:t xml:space="preserve">_  </w:t>
      </w:r>
      <w:r w:rsidRPr="00CF1B01">
        <w:rPr>
          <w:color w:val="1A1A1A"/>
          <w:lang w:val="cs-CZ"/>
        </w:rPr>
        <w:t>o</w:t>
      </w:r>
      <w:proofErr w:type="gramEnd"/>
      <w:r w:rsidRPr="00CF1B01">
        <w:rPr>
          <w:color w:val="1A1A1A"/>
          <w:lang w:val="cs-CZ"/>
        </w:rPr>
        <w:t xml:space="preserve">  Vysvětlení   zadávací  dokumentace:   ,,ZU  -</w:t>
      </w:r>
      <w:r w:rsidRPr="00CF1B01">
        <w:rPr>
          <w:color w:val="1A1A1A"/>
          <w:lang w:val="cs-CZ"/>
        </w:rPr>
        <w:tab/>
        <w:t>rekonstrukce Chodské náměstí, Plzeň"</w:t>
      </w:r>
    </w:p>
    <w:p w14:paraId="5243748A" w14:textId="77777777" w:rsidR="00CA5D83" w:rsidRPr="00CF1B01" w:rsidRDefault="00CA5D83">
      <w:pPr>
        <w:pBdr>
          <w:top w:val="nil"/>
          <w:left w:val="nil"/>
          <w:bottom w:val="nil"/>
          <w:right w:val="nil"/>
          <w:between w:val="nil"/>
        </w:pBdr>
        <w:spacing w:before="11"/>
        <w:rPr>
          <w:b/>
          <w:color w:val="000000"/>
          <w:sz w:val="25"/>
          <w:szCs w:val="25"/>
          <w:lang w:val="cs-CZ"/>
        </w:rPr>
      </w:pPr>
    </w:p>
    <w:p w14:paraId="00DABDBD" w14:textId="77777777" w:rsidR="00CA5D83" w:rsidRPr="00CF1B01" w:rsidRDefault="00CF4307">
      <w:pPr>
        <w:pBdr>
          <w:top w:val="nil"/>
          <w:left w:val="nil"/>
          <w:bottom w:val="nil"/>
          <w:right w:val="nil"/>
          <w:between w:val="nil"/>
        </w:pBdr>
        <w:ind w:left="135"/>
        <w:rPr>
          <w:color w:val="000000"/>
          <w:sz w:val="23"/>
          <w:szCs w:val="23"/>
          <w:lang w:val="cs-CZ"/>
        </w:rPr>
      </w:pPr>
      <w:r w:rsidRPr="00CF1B01">
        <w:rPr>
          <w:color w:val="1A1A1A"/>
          <w:sz w:val="23"/>
          <w:szCs w:val="23"/>
          <w:lang w:val="cs-CZ"/>
        </w:rPr>
        <w:t>Dobrý den,</w:t>
      </w:r>
    </w:p>
    <w:p w14:paraId="62AD997B" w14:textId="77777777" w:rsidR="00CA5D83" w:rsidRPr="00CF1B01" w:rsidRDefault="00CA5D83">
      <w:pPr>
        <w:pBdr>
          <w:top w:val="nil"/>
          <w:left w:val="nil"/>
          <w:bottom w:val="nil"/>
          <w:right w:val="nil"/>
          <w:between w:val="nil"/>
        </w:pBdr>
        <w:spacing w:before="5"/>
        <w:rPr>
          <w:color w:val="000000"/>
          <w:sz w:val="25"/>
          <w:szCs w:val="25"/>
          <w:lang w:val="cs-CZ"/>
        </w:rPr>
      </w:pPr>
    </w:p>
    <w:p w14:paraId="38E5E8C4" w14:textId="77777777" w:rsidR="00CA5D83" w:rsidRPr="00CF1B01" w:rsidRDefault="00CF4307">
      <w:pPr>
        <w:pBdr>
          <w:top w:val="nil"/>
          <w:left w:val="nil"/>
          <w:bottom w:val="nil"/>
          <w:right w:val="nil"/>
          <w:between w:val="nil"/>
        </w:pBdr>
        <w:spacing w:before="1"/>
        <w:ind w:left="138"/>
        <w:rPr>
          <w:color w:val="000000"/>
          <w:sz w:val="23"/>
          <w:szCs w:val="23"/>
          <w:lang w:val="cs-CZ"/>
        </w:rPr>
      </w:pPr>
      <w:r w:rsidRPr="00CF1B01">
        <w:rPr>
          <w:color w:val="1A1A1A"/>
          <w:sz w:val="23"/>
          <w:szCs w:val="23"/>
          <w:lang w:val="cs-CZ"/>
        </w:rPr>
        <w:t>žádáme jménem dodavatele o poskytnutí Vysvětlení zadávací dokumentace:</w:t>
      </w:r>
    </w:p>
    <w:p w14:paraId="671F676A" w14:textId="77777777" w:rsidR="00CA5D83" w:rsidRPr="00CF1B01" w:rsidRDefault="00CA5D83">
      <w:pPr>
        <w:pBdr>
          <w:top w:val="nil"/>
          <w:left w:val="nil"/>
          <w:bottom w:val="nil"/>
          <w:right w:val="nil"/>
          <w:between w:val="nil"/>
        </w:pBdr>
        <w:spacing w:before="7"/>
        <w:rPr>
          <w:color w:val="000000"/>
          <w:sz w:val="24"/>
          <w:szCs w:val="24"/>
          <w:lang w:val="cs-CZ"/>
        </w:rPr>
      </w:pPr>
    </w:p>
    <w:p w14:paraId="3ACF40E6" w14:textId="77777777" w:rsidR="00CA5D83" w:rsidRPr="00CF1B01" w:rsidRDefault="00CF4307">
      <w:pPr>
        <w:pBdr>
          <w:top w:val="nil"/>
          <w:left w:val="nil"/>
          <w:bottom w:val="nil"/>
          <w:right w:val="nil"/>
          <w:between w:val="nil"/>
        </w:pBdr>
        <w:spacing w:line="271" w:lineRule="auto"/>
        <w:ind w:left="852" w:right="123" w:hanging="359"/>
        <w:rPr>
          <w:color w:val="000000"/>
          <w:sz w:val="23"/>
          <w:szCs w:val="23"/>
          <w:lang w:val="cs-CZ"/>
        </w:rPr>
      </w:pPr>
      <w:r w:rsidRPr="00CF1B01">
        <w:rPr>
          <w:color w:val="1A1A1A"/>
          <w:sz w:val="23"/>
          <w:szCs w:val="23"/>
          <w:lang w:val="cs-CZ"/>
        </w:rPr>
        <w:t>1. Ve většině odpovědí na předmětné dotazy ve vztahu ke „Slaboproudu" se zadavatel vyjádřil následujícím způsobem:</w:t>
      </w:r>
    </w:p>
    <w:p w14:paraId="3BF986E8" w14:textId="77777777" w:rsidR="00CA5D83" w:rsidRPr="00CF1B01" w:rsidRDefault="00CF4307">
      <w:pPr>
        <w:spacing w:before="205" w:line="304" w:lineRule="auto"/>
        <w:ind w:left="489" w:right="213" w:hanging="1"/>
        <w:jc w:val="both"/>
        <w:rPr>
          <w:i/>
          <w:sz w:val="23"/>
          <w:szCs w:val="23"/>
          <w:lang w:val="cs-CZ"/>
        </w:rPr>
      </w:pPr>
      <w:r w:rsidRPr="00CF1B01">
        <w:rPr>
          <w:b/>
          <w:i/>
          <w:color w:val="1A1A1A"/>
          <w:sz w:val="23"/>
          <w:szCs w:val="23"/>
          <w:u w:val="single"/>
          <w:lang w:val="cs-CZ"/>
        </w:rPr>
        <w:t>„Je na každém uchazeči, aby vypracoval montážní I dílenskou dokumentaci</w:t>
      </w:r>
      <w:r w:rsidRPr="00CF1B01">
        <w:rPr>
          <w:b/>
          <w:i/>
          <w:color w:val="565656"/>
          <w:sz w:val="23"/>
          <w:szCs w:val="23"/>
          <w:lang w:val="cs-CZ"/>
        </w:rPr>
        <w:t xml:space="preserve">, </w:t>
      </w:r>
      <w:r w:rsidRPr="00CF1B01">
        <w:rPr>
          <w:i/>
          <w:color w:val="1A1A1A"/>
          <w:sz w:val="23"/>
          <w:szCs w:val="23"/>
          <w:lang w:val="cs-CZ"/>
        </w:rPr>
        <w:t xml:space="preserve">která bude řešit konkrétní zapojení jim navržených prvků. </w:t>
      </w:r>
      <w:r w:rsidRPr="00CF1B01">
        <w:rPr>
          <w:b/>
          <w:i/>
          <w:color w:val="1A1A1A"/>
          <w:sz w:val="23"/>
          <w:szCs w:val="23"/>
          <w:u w:val="single"/>
          <w:lang w:val="cs-CZ"/>
        </w:rPr>
        <w:t>Je také na každém uchazeči, aby</w:t>
      </w:r>
      <w:r w:rsidRPr="00CF1B01">
        <w:rPr>
          <w:b/>
          <w:i/>
          <w:color w:val="1A1A1A"/>
          <w:sz w:val="23"/>
          <w:szCs w:val="23"/>
          <w:lang w:val="cs-CZ"/>
        </w:rPr>
        <w:t xml:space="preserve"> </w:t>
      </w:r>
      <w:r w:rsidRPr="00CF1B01">
        <w:rPr>
          <w:b/>
          <w:i/>
          <w:color w:val="1A1A1A"/>
          <w:sz w:val="23"/>
          <w:szCs w:val="23"/>
          <w:u w:val="single"/>
          <w:lang w:val="cs-CZ"/>
        </w:rPr>
        <w:t xml:space="preserve">navrhl </w:t>
      </w:r>
      <w:proofErr w:type="spellStart"/>
      <w:r w:rsidRPr="00CF1B01">
        <w:rPr>
          <w:b/>
          <w:i/>
          <w:color w:val="313131"/>
          <w:sz w:val="23"/>
          <w:szCs w:val="23"/>
          <w:u w:val="single"/>
          <w:lang w:val="cs-CZ"/>
        </w:rPr>
        <w:t>iednotlivé</w:t>
      </w:r>
      <w:proofErr w:type="spellEnd"/>
      <w:r w:rsidRPr="00CF1B01">
        <w:rPr>
          <w:b/>
          <w:i/>
          <w:color w:val="313131"/>
          <w:sz w:val="23"/>
          <w:szCs w:val="23"/>
          <w:u w:val="single"/>
          <w:lang w:val="cs-CZ"/>
        </w:rPr>
        <w:t xml:space="preserve"> prvky </w:t>
      </w:r>
      <w:r w:rsidRPr="00CF1B01">
        <w:rPr>
          <w:b/>
          <w:color w:val="1A1A1A"/>
          <w:sz w:val="24"/>
          <w:szCs w:val="24"/>
          <w:u w:val="single"/>
          <w:lang w:val="cs-CZ"/>
        </w:rPr>
        <w:t xml:space="preserve">a </w:t>
      </w:r>
      <w:r w:rsidRPr="00CF1B01">
        <w:rPr>
          <w:b/>
          <w:i/>
          <w:color w:val="1A1A1A"/>
          <w:sz w:val="23"/>
          <w:szCs w:val="23"/>
          <w:u w:val="single"/>
          <w:lang w:val="cs-CZ"/>
        </w:rPr>
        <w:t xml:space="preserve">materiály </w:t>
      </w:r>
      <w:r w:rsidRPr="00CF1B01">
        <w:rPr>
          <w:b/>
          <w:color w:val="1A1A1A"/>
          <w:sz w:val="24"/>
          <w:szCs w:val="24"/>
          <w:u w:val="single"/>
          <w:lang w:val="cs-CZ"/>
        </w:rPr>
        <w:t xml:space="preserve">s </w:t>
      </w:r>
      <w:r w:rsidRPr="00CF1B01">
        <w:rPr>
          <w:b/>
          <w:i/>
          <w:color w:val="313131"/>
          <w:sz w:val="23"/>
          <w:szCs w:val="23"/>
          <w:u w:val="single"/>
          <w:lang w:val="cs-CZ"/>
        </w:rPr>
        <w:t xml:space="preserve">parametry </w:t>
      </w:r>
      <w:r w:rsidRPr="00CF1B01">
        <w:rPr>
          <w:b/>
          <w:i/>
          <w:color w:val="1A1A1A"/>
          <w:sz w:val="23"/>
          <w:szCs w:val="23"/>
          <w:u w:val="single"/>
          <w:lang w:val="cs-CZ"/>
        </w:rPr>
        <w:t>a funkčností</w:t>
      </w:r>
      <w:r w:rsidRPr="00CF1B01">
        <w:rPr>
          <w:b/>
          <w:i/>
          <w:color w:val="1A1A1A"/>
          <w:sz w:val="23"/>
          <w:szCs w:val="23"/>
          <w:lang w:val="cs-CZ"/>
        </w:rPr>
        <w:t xml:space="preserve"> </w:t>
      </w:r>
      <w:r w:rsidRPr="00CF1B01">
        <w:rPr>
          <w:i/>
          <w:color w:val="1A1A1A"/>
          <w:sz w:val="23"/>
          <w:szCs w:val="23"/>
          <w:lang w:val="cs-CZ"/>
        </w:rPr>
        <w:t>splňující nebo s lepšími než projektem požadovanými."</w:t>
      </w:r>
    </w:p>
    <w:p w14:paraId="6EB93377" w14:textId="77777777" w:rsidR="00CA5D83" w:rsidRPr="00CF1B01" w:rsidRDefault="00CA5D83">
      <w:pPr>
        <w:pBdr>
          <w:top w:val="nil"/>
          <w:left w:val="nil"/>
          <w:bottom w:val="nil"/>
          <w:right w:val="nil"/>
          <w:between w:val="nil"/>
        </w:pBdr>
        <w:rPr>
          <w:i/>
          <w:color w:val="000000"/>
          <w:sz w:val="21"/>
          <w:szCs w:val="21"/>
          <w:lang w:val="cs-CZ"/>
        </w:rPr>
      </w:pPr>
    </w:p>
    <w:p w14:paraId="51F85D7B" w14:textId="77777777" w:rsidR="00CA5D83" w:rsidRPr="00CF1B01" w:rsidRDefault="00CF4307">
      <w:pPr>
        <w:pBdr>
          <w:top w:val="nil"/>
          <w:left w:val="nil"/>
          <w:bottom w:val="nil"/>
          <w:right w:val="nil"/>
          <w:between w:val="nil"/>
        </w:pBdr>
        <w:spacing w:line="306" w:lineRule="auto"/>
        <w:ind w:left="488" w:right="214"/>
        <w:jc w:val="both"/>
        <w:rPr>
          <w:color w:val="000000"/>
          <w:sz w:val="23"/>
          <w:szCs w:val="23"/>
          <w:lang w:val="cs-CZ"/>
        </w:rPr>
      </w:pPr>
      <w:r w:rsidRPr="00CF1B01">
        <w:rPr>
          <w:color w:val="1A1A1A"/>
          <w:sz w:val="23"/>
          <w:szCs w:val="23"/>
          <w:lang w:val="cs-CZ"/>
        </w:rPr>
        <w:t xml:space="preserve">Z těchto vyjádření zadavatele tedy v podstatě vyplývá, že si každý dodavatel ucházející se o předmětnou veřejnou zakázku má </w:t>
      </w:r>
      <w:proofErr w:type="spellStart"/>
      <w:r w:rsidRPr="00CF1B01">
        <w:rPr>
          <w:color w:val="1A1A1A"/>
          <w:sz w:val="23"/>
          <w:szCs w:val="23"/>
          <w:lang w:val="cs-CZ"/>
        </w:rPr>
        <w:t>doprojektovat</w:t>
      </w:r>
      <w:proofErr w:type="spellEnd"/>
      <w:r w:rsidRPr="00CF1B01">
        <w:rPr>
          <w:color w:val="1A1A1A"/>
          <w:sz w:val="23"/>
          <w:szCs w:val="23"/>
          <w:lang w:val="cs-CZ"/>
        </w:rPr>
        <w:t xml:space="preserve"> dokumentaci na vlastní pěst a na základě takto </w:t>
      </w:r>
      <w:proofErr w:type="spellStart"/>
      <w:r w:rsidRPr="00CF1B01">
        <w:rPr>
          <w:color w:val="1A1A1A"/>
          <w:sz w:val="23"/>
          <w:szCs w:val="23"/>
          <w:lang w:val="cs-CZ"/>
        </w:rPr>
        <w:t>doprojektované</w:t>
      </w:r>
      <w:proofErr w:type="spellEnd"/>
      <w:r w:rsidRPr="00CF1B01">
        <w:rPr>
          <w:color w:val="1A1A1A"/>
          <w:sz w:val="23"/>
          <w:szCs w:val="23"/>
          <w:lang w:val="cs-CZ"/>
        </w:rPr>
        <w:t xml:space="preserve"> „montážní/dílenské" dokumentace, která má mít vlastně povahu realizační projektové dokumentace, zpracovat a určit nabídkovou cenu (dále jen</w:t>
      </w:r>
    </w:p>
    <w:p w14:paraId="40271E43" w14:textId="77777777" w:rsidR="00CA5D83" w:rsidRPr="00CF1B01" w:rsidRDefault="00CF4307">
      <w:pPr>
        <w:pStyle w:val="Nadpis1"/>
        <w:ind w:left="481" w:firstLine="0"/>
        <w:rPr>
          <w:lang w:val="cs-CZ"/>
        </w:rPr>
      </w:pPr>
      <w:proofErr w:type="gramStart"/>
      <w:r w:rsidRPr="00CF1B01">
        <w:rPr>
          <w:color w:val="1A1A1A"/>
          <w:lang w:val="cs-CZ"/>
        </w:rPr>
        <w:t>,,</w:t>
      </w:r>
      <w:proofErr w:type="gramEnd"/>
      <w:r w:rsidRPr="00CF1B01">
        <w:rPr>
          <w:color w:val="1A1A1A"/>
          <w:lang w:val="cs-CZ"/>
        </w:rPr>
        <w:t>pomocná dokumentace").</w:t>
      </w:r>
    </w:p>
    <w:p w14:paraId="37C0BD5E" w14:textId="77777777" w:rsidR="00CA5D83" w:rsidRPr="00CF1B01" w:rsidRDefault="00CA5D83">
      <w:pPr>
        <w:pBdr>
          <w:top w:val="nil"/>
          <w:left w:val="nil"/>
          <w:bottom w:val="nil"/>
          <w:right w:val="nil"/>
          <w:between w:val="nil"/>
        </w:pBdr>
        <w:spacing w:before="7"/>
        <w:rPr>
          <w:b/>
          <w:color w:val="000000"/>
          <w:sz w:val="27"/>
          <w:szCs w:val="27"/>
          <w:lang w:val="cs-CZ"/>
        </w:rPr>
      </w:pPr>
    </w:p>
    <w:p w14:paraId="782D8E7F" w14:textId="77777777" w:rsidR="00CA5D83" w:rsidRPr="00CF1B01" w:rsidRDefault="00CF4307">
      <w:pPr>
        <w:pBdr>
          <w:top w:val="nil"/>
          <w:left w:val="nil"/>
          <w:bottom w:val="nil"/>
          <w:right w:val="nil"/>
          <w:between w:val="nil"/>
        </w:pBdr>
        <w:spacing w:line="304" w:lineRule="auto"/>
        <w:ind w:left="477" w:right="219" w:firstLine="6"/>
        <w:jc w:val="both"/>
        <w:rPr>
          <w:color w:val="000000"/>
          <w:sz w:val="23"/>
          <w:szCs w:val="23"/>
          <w:lang w:val="cs-CZ"/>
        </w:rPr>
      </w:pPr>
      <w:r w:rsidRPr="00CF1B01">
        <w:rPr>
          <w:color w:val="1A1A1A"/>
          <w:sz w:val="23"/>
          <w:szCs w:val="23"/>
          <w:lang w:val="cs-CZ"/>
        </w:rPr>
        <w:t xml:space="preserve">Tazatel tímto upozorňuje zadavatele, že tento zadavatelem doporučovaný způsob stanovení nabídkové ceny je jednak </w:t>
      </w:r>
      <w:r w:rsidRPr="00CF1B01">
        <w:rPr>
          <w:rFonts w:ascii="Times New Roman" w:eastAsia="Times New Roman" w:hAnsi="Times New Roman" w:cs="Times New Roman"/>
          <w:color w:val="1A1A1A"/>
          <w:sz w:val="24"/>
          <w:szCs w:val="24"/>
          <w:lang w:val="cs-CZ"/>
        </w:rPr>
        <w:t xml:space="preserve">(i) </w:t>
      </w:r>
      <w:r w:rsidRPr="00CF1B01">
        <w:rPr>
          <w:color w:val="1A1A1A"/>
          <w:sz w:val="23"/>
          <w:szCs w:val="23"/>
          <w:lang w:val="cs-CZ"/>
        </w:rPr>
        <w:t xml:space="preserve">zcela nesmyslný, neboť pro dopracování projektové dokumentace pro realizaci díla, musí dodavatelé zpracovávající pomocnou dokumentaci znát např. uživatelské zadání budoucího provozovatele budovy, přičemž toto zadání není součástí zadávací dokumentace předmětné veřejné zakázky, jak je zřejmé z předložených dotazů a odpovědí na ně, a dodavatelé tak fakticky nemají úplné podklady, aby mohli řádně </w:t>
      </w:r>
      <w:proofErr w:type="spellStart"/>
      <w:r w:rsidRPr="00CF1B01">
        <w:rPr>
          <w:color w:val="1A1A1A"/>
          <w:sz w:val="23"/>
          <w:szCs w:val="23"/>
          <w:lang w:val="cs-CZ"/>
        </w:rPr>
        <w:t>doprojektovat</w:t>
      </w:r>
      <w:proofErr w:type="spellEnd"/>
      <w:r w:rsidRPr="00CF1B01">
        <w:rPr>
          <w:color w:val="1A1A1A"/>
          <w:sz w:val="23"/>
          <w:szCs w:val="23"/>
          <w:lang w:val="cs-CZ"/>
        </w:rPr>
        <w:t xml:space="preserve"> pomocnou dokumentaci pro účely stanovení nabídkové ceny, jednak (</w:t>
      </w:r>
      <w:proofErr w:type="spellStart"/>
      <w:r w:rsidRPr="00CF1B01">
        <w:rPr>
          <w:color w:val="1A1A1A"/>
          <w:sz w:val="23"/>
          <w:szCs w:val="23"/>
          <w:lang w:val="cs-CZ"/>
        </w:rPr>
        <w:t>ii</w:t>
      </w:r>
      <w:proofErr w:type="spellEnd"/>
      <w:r w:rsidRPr="00CF1B01">
        <w:rPr>
          <w:color w:val="1A1A1A"/>
          <w:sz w:val="23"/>
          <w:szCs w:val="23"/>
          <w:lang w:val="cs-CZ"/>
        </w:rPr>
        <w:t xml:space="preserve">) v přímém rozporu se zákonem č. 134/2016 Sb. o zadávání veřejných zakázek, ve znění pozdějších předpisů (dále jen </w:t>
      </w:r>
      <w:r w:rsidRPr="00CF1B01">
        <w:rPr>
          <w:b/>
          <w:color w:val="1A1A1A"/>
          <w:sz w:val="24"/>
          <w:szCs w:val="24"/>
          <w:lang w:val="cs-CZ"/>
        </w:rPr>
        <w:t xml:space="preserve">„ZZVZ"), </w:t>
      </w:r>
      <w:r w:rsidRPr="00CF1B01">
        <w:rPr>
          <w:color w:val="1A1A1A"/>
          <w:sz w:val="23"/>
          <w:szCs w:val="23"/>
          <w:lang w:val="cs-CZ"/>
        </w:rPr>
        <w:t>když takto zadavatel fakticky přenáší odpovědnost za správnost a úplnost zadávacích podmínek na</w:t>
      </w:r>
    </w:p>
    <w:p w14:paraId="06C085B1" w14:textId="77777777" w:rsidR="00CA5D83" w:rsidRPr="00CF1B01" w:rsidRDefault="00CA5D83">
      <w:pPr>
        <w:pBdr>
          <w:top w:val="nil"/>
          <w:left w:val="nil"/>
          <w:bottom w:val="nil"/>
          <w:right w:val="nil"/>
          <w:between w:val="nil"/>
        </w:pBdr>
        <w:rPr>
          <w:color w:val="000000"/>
          <w:sz w:val="20"/>
          <w:szCs w:val="20"/>
          <w:lang w:val="cs-CZ"/>
        </w:rPr>
      </w:pPr>
    </w:p>
    <w:p w14:paraId="22D58BFA" w14:textId="77777777" w:rsidR="00CA5D83" w:rsidRPr="00CF1B01" w:rsidRDefault="00CA5D83">
      <w:pPr>
        <w:pBdr>
          <w:top w:val="nil"/>
          <w:left w:val="nil"/>
          <w:bottom w:val="nil"/>
          <w:right w:val="nil"/>
          <w:between w:val="nil"/>
        </w:pBdr>
        <w:rPr>
          <w:color w:val="000000"/>
          <w:sz w:val="20"/>
          <w:szCs w:val="20"/>
          <w:lang w:val="cs-CZ"/>
        </w:rPr>
        <w:sectPr w:rsidR="00CA5D83" w:rsidRPr="00CF1B01">
          <w:headerReference w:type="default" r:id="rId8"/>
          <w:footerReference w:type="default" r:id="rId9"/>
          <w:pgSz w:w="11910" w:h="16840"/>
          <w:pgMar w:top="780" w:right="960" w:bottom="860" w:left="1020" w:header="708" w:footer="661" w:gutter="0"/>
          <w:pgNumType w:start="1"/>
          <w:cols w:space="708"/>
        </w:sectPr>
      </w:pPr>
    </w:p>
    <w:p w14:paraId="7567C3E5" w14:textId="77777777" w:rsidR="00CA5D83" w:rsidRPr="00CF1B01" w:rsidRDefault="00CA5D83">
      <w:pPr>
        <w:pBdr>
          <w:top w:val="nil"/>
          <w:left w:val="nil"/>
          <w:bottom w:val="nil"/>
          <w:right w:val="nil"/>
          <w:between w:val="nil"/>
        </w:pBdr>
        <w:spacing w:before="6"/>
        <w:rPr>
          <w:color w:val="000000"/>
          <w:sz w:val="20"/>
          <w:szCs w:val="20"/>
          <w:lang w:val="cs-CZ"/>
        </w:rPr>
      </w:pPr>
    </w:p>
    <w:p w14:paraId="28D30C5F" w14:textId="77777777" w:rsidR="00CA5D83" w:rsidRPr="00CF1B01" w:rsidRDefault="00CF4307">
      <w:pPr>
        <w:pBdr>
          <w:top w:val="nil"/>
          <w:left w:val="nil"/>
          <w:bottom w:val="nil"/>
          <w:right w:val="nil"/>
          <w:between w:val="nil"/>
        </w:pBdr>
        <w:spacing w:before="5"/>
        <w:rPr>
          <w:color w:val="000000"/>
          <w:sz w:val="21"/>
          <w:szCs w:val="21"/>
          <w:lang w:val="cs-CZ"/>
        </w:rPr>
      </w:pPr>
      <w:r w:rsidRPr="00CF1B01">
        <w:rPr>
          <w:lang w:val="cs-CZ"/>
        </w:rPr>
        <w:br w:type="column"/>
      </w:r>
    </w:p>
    <w:p w14:paraId="438E6CCE" w14:textId="77777777" w:rsidR="00CA5D83" w:rsidRPr="00CF1B01" w:rsidRDefault="00CF4307">
      <w:pPr>
        <w:ind w:left="113"/>
        <w:rPr>
          <w:rFonts w:ascii="Courier New" w:eastAsia="Courier New" w:hAnsi="Courier New" w:cs="Courier New"/>
          <w:sz w:val="19"/>
          <w:szCs w:val="19"/>
          <w:lang w:val="cs-CZ"/>
        </w:rPr>
        <w:sectPr w:rsidR="00CA5D83" w:rsidRPr="00CF1B01">
          <w:type w:val="continuous"/>
          <w:pgSz w:w="11910" w:h="16840"/>
          <w:pgMar w:top="780" w:right="960" w:bottom="860" w:left="1020" w:header="708" w:footer="708" w:gutter="0"/>
          <w:cols w:num="4" w:space="708" w:equalWidth="0">
            <w:col w:w="2116" w:space="488"/>
            <w:col w:w="2116" w:space="488"/>
            <w:col w:w="2116" w:space="488"/>
            <w:col w:w="2116" w:space="0"/>
          </w:cols>
        </w:sectPr>
      </w:pPr>
      <w:r w:rsidRPr="00CF1B01">
        <w:rPr>
          <w:rFonts w:ascii="Courier New" w:eastAsia="Courier New" w:hAnsi="Courier New" w:cs="Courier New"/>
          <w:color w:val="1A1A1A"/>
          <w:sz w:val="19"/>
          <w:szCs w:val="19"/>
          <w:lang w:val="cs-CZ"/>
        </w:rPr>
        <w:t>1/2</w:t>
      </w:r>
    </w:p>
    <w:p w14:paraId="49F101F0" w14:textId="77777777" w:rsidR="00CA5D83" w:rsidRPr="00CF1B01" w:rsidRDefault="00CF4307">
      <w:pPr>
        <w:spacing w:before="67" w:line="306" w:lineRule="auto"/>
        <w:ind w:left="600" w:right="115" w:hanging="2"/>
        <w:jc w:val="both"/>
        <w:rPr>
          <w:sz w:val="23"/>
          <w:szCs w:val="23"/>
          <w:lang w:val="cs-CZ"/>
        </w:rPr>
      </w:pPr>
      <w:r w:rsidRPr="00CF1B01">
        <w:rPr>
          <w:color w:val="1C1C1C"/>
          <w:sz w:val="23"/>
          <w:szCs w:val="23"/>
          <w:lang w:val="cs-CZ"/>
        </w:rPr>
        <w:lastRenderedPageBreak/>
        <w:t xml:space="preserve">dodavatele v rozporu s § 36 odst. 3 Z.ZVZ. Tazatel upozorňuje, že nejen Úřadem pro ochranu hospodářské soutěže bylo v minulosti opakovaně dovozeno, že </w:t>
      </w:r>
      <w:r w:rsidRPr="00CF1B01">
        <w:rPr>
          <w:b/>
          <w:color w:val="1C1C1C"/>
          <w:sz w:val="23"/>
          <w:szCs w:val="23"/>
          <w:lang w:val="cs-CZ"/>
        </w:rPr>
        <w:t xml:space="preserve">zadávací dokumentace musí být natolik úplná, správná, jasná, srozumitelná, určitá a dostatečně podrobná, aby na jejím základě mohli být dodavatelé schopni podat vzájemné porovnatelné nabídky </w:t>
      </w:r>
      <w:r w:rsidRPr="00CF1B01">
        <w:rPr>
          <w:color w:val="1C1C1C"/>
          <w:sz w:val="23"/>
          <w:szCs w:val="23"/>
          <w:lang w:val="cs-CZ"/>
        </w:rPr>
        <w:t xml:space="preserve">(viz rozhodnutí ÚOHS ze dne 26.8.2013, </w:t>
      </w:r>
      <w:proofErr w:type="spellStart"/>
      <w:r w:rsidRPr="00CF1B01">
        <w:rPr>
          <w:color w:val="1C1C1C"/>
          <w:sz w:val="23"/>
          <w:szCs w:val="23"/>
          <w:lang w:val="cs-CZ"/>
        </w:rPr>
        <w:t>sp</w:t>
      </w:r>
      <w:proofErr w:type="spellEnd"/>
      <w:r w:rsidRPr="00CF1B01">
        <w:rPr>
          <w:color w:val="1C1C1C"/>
          <w:sz w:val="23"/>
          <w:szCs w:val="23"/>
          <w:lang w:val="cs-CZ"/>
        </w:rPr>
        <w:t xml:space="preserve">. zn. S249/2012, nebo též rozsudek NSS ze dne 25.3.2009, </w:t>
      </w:r>
      <w:proofErr w:type="spellStart"/>
      <w:r w:rsidRPr="00CF1B01">
        <w:rPr>
          <w:color w:val="1C1C1C"/>
          <w:sz w:val="23"/>
          <w:szCs w:val="23"/>
          <w:lang w:val="cs-CZ"/>
        </w:rPr>
        <w:t>sp</w:t>
      </w:r>
      <w:proofErr w:type="spellEnd"/>
      <w:r w:rsidRPr="00CF1B01">
        <w:rPr>
          <w:color w:val="1C1C1C"/>
          <w:sz w:val="23"/>
          <w:szCs w:val="23"/>
          <w:lang w:val="cs-CZ"/>
        </w:rPr>
        <w:t xml:space="preserve">. zn. </w:t>
      </w:r>
      <w:proofErr w:type="spellStart"/>
      <w:r w:rsidRPr="00CF1B01">
        <w:rPr>
          <w:color w:val="1C1C1C"/>
          <w:sz w:val="23"/>
          <w:szCs w:val="23"/>
          <w:lang w:val="cs-CZ"/>
        </w:rPr>
        <w:t>Afs</w:t>
      </w:r>
      <w:proofErr w:type="spellEnd"/>
      <w:r w:rsidRPr="00CF1B01">
        <w:rPr>
          <w:color w:val="1C1C1C"/>
          <w:sz w:val="23"/>
          <w:szCs w:val="23"/>
          <w:lang w:val="cs-CZ"/>
        </w:rPr>
        <w:t xml:space="preserve"> 86/2008, či rozsudek Krajského soudu v Brně ze dne 15.2.2012, </w:t>
      </w:r>
      <w:proofErr w:type="spellStart"/>
      <w:r w:rsidRPr="00CF1B01">
        <w:rPr>
          <w:color w:val="1C1C1C"/>
          <w:sz w:val="23"/>
          <w:szCs w:val="23"/>
          <w:lang w:val="cs-CZ"/>
        </w:rPr>
        <w:t>sp</w:t>
      </w:r>
      <w:proofErr w:type="spellEnd"/>
      <w:r w:rsidRPr="00CF1B01">
        <w:rPr>
          <w:color w:val="1C1C1C"/>
          <w:sz w:val="23"/>
          <w:szCs w:val="23"/>
          <w:lang w:val="cs-CZ"/>
        </w:rPr>
        <w:t xml:space="preserve">. zn. 62 </w:t>
      </w:r>
      <w:proofErr w:type="spellStart"/>
      <w:r w:rsidRPr="00CF1B01">
        <w:rPr>
          <w:color w:val="1C1C1C"/>
          <w:sz w:val="23"/>
          <w:szCs w:val="23"/>
          <w:lang w:val="cs-CZ"/>
        </w:rPr>
        <w:t>Af</w:t>
      </w:r>
      <w:proofErr w:type="spellEnd"/>
      <w:r w:rsidRPr="00CF1B01">
        <w:rPr>
          <w:color w:val="1C1C1C"/>
          <w:sz w:val="23"/>
          <w:szCs w:val="23"/>
          <w:lang w:val="cs-CZ"/>
        </w:rPr>
        <w:t xml:space="preserve"> 50/2011).</w:t>
      </w:r>
    </w:p>
    <w:p w14:paraId="3DE42BA1" w14:textId="77777777" w:rsidR="00CA5D83" w:rsidRPr="00CF1B01" w:rsidRDefault="00CA5D83">
      <w:pPr>
        <w:pBdr>
          <w:top w:val="nil"/>
          <w:left w:val="nil"/>
          <w:bottom w:val="nil"/>
          <w:right w:val="nil"/>
          <w:between w:val="nil"/>
        </w:pBdr>
        <w:spacing w:before="8"/>
        <w:rPr>
          <w:color w:val="000000"/>
          <w:sz w:val="21"/>
          <w:szCs w:val="21"/>
          <w:lang w:val="cs-CZ"/>
        </w:rPr>
      </w:pPr>
    </w:p>
    <w:p w14:paraId="756A985A" w14:textId="77777777" w:rsidR="00CA5D83" w:rsidRPr="00CF1B01" w:rsidRDefault="00CF4307">
      <w:pPr>
        <w:pBdr>
          <w:top w:val="nil"/>
          <w:left w:val="nil"/>
          <w:bottom w:val="nil"/>
          <w:right w:val="nil"/>
          <w:between w:val="nil"/>
        </w:pBdr>
        <w:spacing w:line="309" w:lineRule="auto"/>
        <w:ind w:left="602" w:right="102" w:firstLine="2"/>
        <w:jc w:val="both"/>
        <w:rPr>
          <w:color w:val="000000"/>
          <w:sz w:val="23"/>
          <w:szCs w:val="23"/>
          <w:lang w:val="cs-CZ"/>
        </w:rPr>
      </w:pPr>
      <w:r w:rsidRPr="00CF1B01">
        <w:rPr>
          <w:color w:val="1C1C1C"/>
          <w:sz w:val="23"/>
          <w:szCs w:val="23"/>
          <w:lang w:val="cs-CZ"/>
        </w:rPr>
        <w:t>Zároveň tazatel upozorňuje zadavatele, že navržené dopracování pomocné dokumentace pro účely stanovení nabídkové ceny vyžaduje nemalý čas na zpracování, jelikož se jedná o rozsáhlý projekt s řadou návazností, které by bylo nezbytné do pomocné dokumentace promítnout s tím, že tyto souvislosti, které jsou pro zpracování pomocné dokumentace nezbytné, v mnohých případech ani nejsou součástí zadávací dokumentace, a dodavatelé se tak dostávají do nejistoty, jaký obsah by pomocná dokumentace měla mít, aby byla provedena v souladu s požadavky zadavatele. Z toho důvodu by nabídky dodavatelů, jejichž cena bude sestavena skrze prostřednictvím pomocných dokumentací, pro něž obsahuje zadávací dokumentace jen minimální podklady, lze jen těžko předpokládat, že by nabídky dodavatelů mohly být vzájemně porovnatelné, což by bylo v rozporu s názorem vyplývajícím z rozhodovací praxe Úřadu pro ochranu hospodářské soutěže i relevantní judikatury.</w:t>
      </w:r>
    </w:p>
    <w:p w14:paraId="15639EDF" w14:textId="77777777" w:rsidR="00CA5D83" w:rsidRPr="00CF1B01" w:rsidRDefault="00CF4307">
      <w:pPr>
        <w:pStyle w:val="Nadpis1"/>
        <w:spacing w:before="221" w:line="304" w:lineRule="auto"/>
        <w:ind w:left="603" w:right="111" w:firstLine="2"/>
        <w:rPr>
          <w:lang w:val="cs-CZ"/>
        </w:rPr>
      </w:pPr>
      <w:r w:rsidRPr="00CF1B01">
        <w:rPr>
          <w:color w:val="1C1C1C"/>
          <w:lang w:val="cs-CZ"/>
        </w:rPr>
        <w:t>Z toho důvodu tazatel tímto žádá zadavatele o vyjádření, zda-</w:t>
      </w:r>
      <w:proofErr w:type="spellStart"/>
      <w:r w:rsidRPr="00CF1B01">
        <w:rPr>
          <w:color w:val="1C1C1C"/>
          <w:lang w:val="cs-CZ"/>
        </w:rPr>
        <w:t>li</w:t>
      </w:r>
      <w:proofErr w:type="spellEnd"/>
      <w:r w:rsidRPr="00CF1B01">
        <w:rPr>
          <w:color w:val="1C1C1C"/>
          <w:lang w:val="cs-CZ"/>
        </w:rPr>
        <w:t xml:space="preserve"> zadavatel trvá na svých předešlých vyjádřeních k žádostem o vysvětlení zadávací dokumentace ve vztahu ke slaboproudu a považuje je za odpovídající a dostatečné jako podklad pro řádné vypracování nabídkových cen coby předpokladu pro realizaci kvalitního díla odpovídajícího </w:t>
      </w:r>
      <w:r w:rsidRPr="00CF1B01">
        <w:rPr>
          <w:rFonts w:ascii="Times New Roman" w:eastAsia="Times New Roman" w:hAnsi="Times New Roman" w:cs="Times New Roman"/>
          <w:b w:val="0"/>
          <w:color w:val="1C1C1C"/>
          <w:sz w:val="24"/>
          <w:szCs w:val="24"/>
          <w:lang w:val="cs-CZ"/>
        </w:rPr>
        <w:t xml:space="preserve">(i) </w:t>
      </w:r>
      <w:r w:rsidRPr="00CF1B01">
        <w:rPr>
          <w:color w:val="1C1C1C"/>
          <w:lang w:val="cs-CZ"/>
        </w:rPr>
        <w:t xml:space="preserve">legislativním, kolaudačním požadavkům, </w:t>
      </w:r>
      <w:r w:rsidRPr="00CF1B01">
        <w:rPr>
          <w:rFonts w:ascii="Times New Roman" w:eastAsia="Times New Roman" w:hAnsi="Times New Roman" w:cs="Times New Roman"/>
          <w:b w:val="0"/>
          <w:color w:val="1C1C1C"/>
          <w:sz w:val="24"/>
          <w:szCs w:val="24"/>
          <w:lang w:val="cs-CZ"/>
        </w:rPr>
        <w:t>(</w:t>
      </w:r>
      <w:proofErr w:type="spellStart"/>
      <w:r w:rsidRPr="00CF1B01">
        <w:rPr>
          <w:rFonts w:ascii="Times New Roman" w:eastAsia="Times New Roman" w:hAnsi="Times New Roman" w:cs="Times New Roman"/>
          <w:b w:val="0"/>
          <w:color w:val="1C1C1C"/>
          <w:sz w:val="24"/>
          <w:szCs w:val="24"/>
          <w:lang w:val="cs-CZ"/>
        </w:rPr>
        <w:t>ii</w:t>
      </w:r>
      <w:proofErr w:type="spellEnd"/>
      <w:r w:rsidRPr="00CF1B01">
        <w:rPr>
          <w:rFonts w:ascii="Times New Roman" w:eastAsia="Times New Roman" w:hAnsi="Times New Roman" w:cs="Times New Roman"/>
          <w:b w:val="0"/>
          <w:color w:val="1C1C1C"/>
          <w:sz w:val="24"/>
          <w:szCs w:val="24"/>
          <w:lang w:val="cs-CZ"/>
        </w:rPr>
        <w:t xml:space="preserve">) </w:t>
      </w:r>
      <w:r w:rsidRPr="00CF1B01">
        <w:rPr>
          <w:color w:val="1C1C1C"/>
          <w:lang w:val="cs-CZ"/>
        </w:rPr>
        <w:t xml:space="preserve">předpokládané užitné hodnotě díla a především </w:t>
      </w:r>
      <w:r w:rsidRPr="00CF1B01">
        <w:rPr>
          <w:rFonts w:ascii="Times New Roman" w:eastAsia="Times New Roman" w:hAnsi="Times New Roman" w:cs="Times New Roman"/>
          <w:b w:val="0"/>
          <w:color w:val="1C1C1C"/>
          <w:sz w:val="22"/>
          <w:szCs w:val="22"/>
          <w:lang w:val="cs-CZ"/>
        </w:rPr>
        <w:t>(</w:t>
      </w:r>
      <w:proofErr w:type="spellStart"/>
      <w:r w:rsidRPr="00CF1B01">
        <w:rPr>
          <w:rFonts w:ascii="Times New Roman" w:eastAsia="Times New Roman" w:hAnsi="Times New Roman" w:cs="Times New Roman"/>
          <w:b w:val="0"/>
          <w:color w:val="1C1C1C"/>
          <w:sz w:val="22"/>
          <w:szCs w:val="22"/>
          <w:lang w:val="cs-CZ"/>
        </w:rPr>
        <w:t>iii</w:t>
      </w:r>
      <w:proofErr w:type="spellEnd"/>
      <w:r w:rsidRPr="00CF1B01">
        <w:rPr>
          <w:rFonts w:ascii="Times New Roman" w:eastAsia="Times New Roman" w:hAnsi="Times New Roman" w:cs="Times New Roman"/>
          <w:b w:val="0"/>
          <w:color w:val="1C1C1C"/>
          <w:sz w:val="22"/>
          <w:szCs w:val="22"/>
          <w:lang w:val="cs-CZ"/>
        </w:rPr>
        <w:t xml:space="preserve">) </w:t>
      </w:r>
      <w:r w:rsidRPr="00CF1B01">
        <w:rPr>
          <w:color w:val="1C1C1C"/>
          <w:lang w:val="cs-CZ"/>
        </w:rPr>
        <w:t xml:space="preserve">subjektivním požadavkům zadavatele, ačkoli je tento postup zadavatele v přímém rozporu s výše uvedeným </w:t>
      </w:r>
      <w:r w:rsidRPr="00CF1B01">
        <w:rPr>
          <w:b w:val="0"/>
          <w:color w:val="1C1C1C"/>
          <w:lang w:val="cs-CZ"/>
        </w:rPr>
        <w:t xml:space="preserve">§ </w:t>
      </w:r>
      <w:r w:rsidRPr="00CF1B01">
        <w:rPr>
          <w:color w:val="1C1C1C"/>
          <w:lang w:val="cs-CZ"/>
        </w:rPr>
        <w:t xml:space="preserve">36 odst. 3 ZZVZ </w:t>
      </w:r>
      <w:r w:rsidRPr="00CF1B01">
        <w:rPr>
          <w:rFonts w:ascii="Times New Roman" w:eastAsia="Times New Roman" w:hAnsi="Times New Roman" w:cs="Times New Roman"/>
          <w:b w:val="0"/>
          <w:color w:val="1C1C1C"/>
          <w:sz w:val="25"/>
          <w:szCs w:val="25"/>
          <w:lang w:val="cs-CZ"/>
        </w:rPr>
        <w:t xml:space="preserve">i </w:t>
      </w:r>
      <w:r w:rsidRPr="00CF1B01">
        <w:rPr>
          <w:color w:val="1C1C1C"/>
          <w:lang w:val="cs-CZ"/>
        </w:rPr>
        <w:t>s rozhodovací praxí Úřadu pro ochranu hospodářské soutěže a relevantní judikaturou?</w:t>
      </w:r>
    </w:p>
    <w:p w14:paraId="29D29353" w14:textId="77777777" w:rsidR="00CA5D83" w:rsidRPr="00CF1B01" w:rsidRDefault="00CF4307">
      <w:pPr>
        <w:pBdr>
          <w:top w:val="nil"/>
          <w:left w:val="nil"/>
          <w:bottom w:val="nil"/>
          <w:right w:val="nil"/>
          <w:between w:val="nil"/>
        </w:pBdr>
        <w:spacing w:before="230" w:line="306" w:lineRule="auto"/>
        <w:ind w:left="604" w:right="121"/>
        <w:jc w:val="both"/>
        <w:rPr>
          <w:color w:val="000000"/>
          <w:sz w:val="23"/>
          <w:szCs w:val="23"/>
          <w:lang w:val="cs-CZ"/>
        </w:rPr>
      </w:pPr>
      <w:r w:rsidRPr="00CF1B01">
        <w:rPr>
          <w:color w:val="1C1C1C"/>
          <w:sz w:val="23"/>
          <w:szCs w:val="23"/>
          <w:lang w:val="cs-CZ"/>
        </w:rPr>
        <w:t xml:space="preserve">Tazatel upozorňuje zadavatele, že v případě, kdy bude shledáno, že zadavatel svým postupem porušuje závazná pravidla ZZVZ, nezbyde tazateli ani jiným dodavatelům majícím o předmětnou veřejnou zakázku zájem, než postupovat dle § 241 </w:t>
      </w:r>
      <w:proofErr w:type="spellStart"/>
      <w:r w:rsidRPr="00CF1B01">
        <w:rPr>
          <w:color w:val="1C1C1C"/>
          <w:sz w:val="23"/>
          <w:szCs w:val="23"/>
          <w:lang w:val="cs-CZ"/>
        </w:rPr>
        <w:t>an</w:t>
      </w:r>
      <w:proofErr w:type="spellEnd"/>
      <w:r w:rsidRPr="00CF1B01">
        <w:rPr>
          <w:color w:val="1C1C1C"/>
          <w:sz w:val="23"/>
          <w:szCs w:val="23"/>
          <w:lang w:val="cs-CZ"/>
        </w:rPr>
        <w:t>. Z.ZVZ.</w:t>
      </w:r>
    </w:p>
    <w:p w14:paraId="0E6AA77B" w14:textId="77777777" w:rsidR="00CA5D83" w:rsidRPr="00CF1B01" w:rsidRDefault="00CA5D83">
      <w:pPr>
        <w:pBdr>
          <w:top w:val="nil"/>
          <w:left w:val="nil"/>
          <w:bottom w:val="nil"/>
          <w:right w:val="nil"/>
          <w:between w:val="nil"/>
        </w:pBdr>
        <w:spacing w:before="6"/>
        <w:rPr>
          <w:color w:val="000000"/>
          <w:sz w:val="13"/>
          <w:szCs w:val="13"/>
          <w:lang w:val="cs-CZ"/>
        </w:rPr>
      </w:pPr>
    </w:p>
    <w:p w14:paraId="2CA7C25F" w14:textId="77777777" w:rsidR="00CA5D83" w:rsidRPr="00CF1B01" w:rsidRDefault="00CA5D83">
      <w:pPr>
        <w:rPr>
          <w:sz w:val="13"/>
          <w:szCs w:val="13"/>
          <w:lang w:val="cs-CZ"/>
        </w:rPr>
      </w:pPr>
    </w:p>
    <w:p w14:paraId="3AD88231" w14:textId="77777777" w:rsidR="00CA5D83" w:rsidRPr="00CF1B01" w:rsidRDefault="00CA5D83">
      <w:pPr>
        <w:rPr>
          <w:sz w:val="13"/>
          <w:szCs w:val="13"/>
          <w:lang w:val="cs-CZ"/>
        </w:rPr>
      </w:pPr>
    </w:p>
    <w:p w14:paraId="3B3AF72C" w14:textId="77777777" w:rsidR="001716AC" w:rsidRDefault="00CF4307">
      <w:pPr>
        <w:spacing w:line="360" w:lineRule="auto"/>
        <w:jc w:val="both"/>
        <w:rPr>
          <w:rFonts w:ascii="Calibri" w:eastAsia="Calibri" w:hAnsi="Calibri" w:cs="Calibri"/>
          <w:color w:val="FF0000"/>
          <w:sz w:val="24"/>
          <w:szCs w:val="24"/>
          <w:lang w:val="cs-CZ"/>
        </w:rPr>
      </w:pPr>
      <w:r w:rsidRPr="00CF1B01">
        <w:rPr>
          <w:rFonts w:ascii="Calibri" w:eastAsia="Calibri" w:hAnsi="Calibri" w:cs="Calibri"/>
          <w:color w:val="FF0000"/>
          <w:sz w:val="24"/>
          <w:szCs w:val="24"/>
          <w:lang w:val="cs-CZ"/>
        </w:rPr>
        <w:t xml:space="preserve">TEO: </w:t>
      </w:r>
      <w:r w:rsidR="00CF1B01">
        <w:rPr>
          <w:rFonts w:ascii="Calibri" w:eastAsia="Calibri" w:hAnsi="Calibri" w:cs="Calibri"/>
          <w:color w:val="FF0000"/>
          <w:sz w:val="24"/>
          <w:szCs w:val="24"/>
          <w:lang w:val="cs-CZ"/>
        </w:rPr>
        <w:t>Zadavatel konstatuje, že dle jeho názoru jsou technické podmínky stanoveny v souladu s § 36 odst. 3 ZZVZ, resp. v souladu s </w:t>
      </w:r>
      <w:proofErr w:type="spellStart"/>
      <w:r w:rsidR="00CF1B01">
        <w:rPr>
          <w:rFonts w:ascii="Calibri" w:eastAsia="Calibri" w:hAnsi="Calibri" w:cs="Calibri"/>
          <w:color w:val="FF0000"/>
          <w:sz w:val="24"/>
          <w:szCs w:val="24"/>
          <w:lang w:val="cs-CZ"/>
        </w:rPr>
        <w:t>ust</w:t>
      </w:r>
      <w:proofErr w:type="spellEnd"/>
      <w:r w:rsidR="00CF1B01">
        <w:rPr>
          <w:rFonts w:ascii="Calibri" w:eastAsia="Calibri" w:hAnsi="Calibri" w:cs="Calibri"/>
          <w:color w:val="FF0000"/>
          <w:sz w:val="24"/>
          <w:szCs w:val="24"/>
          <w:lang w:val="cs-CZ"/>
        </w:rPr>
        <w:t xml:space="preserve">. § 92 ZZVZ. </w:t>
      </w:r>
    </w:p>
    <w:p w14:paraId="27A66C69" w14:textId="77777777" w:rsidR="001716AC" w:rsidRDefault="001716AC">
      <w:pPr>
        <w:spacing w:line="360" w:lineRule="auto"/>
        <w:jc w:val="both"/>
        <w:rPr>
          <w:rFonts w:ascii="Calibri" w:eastAsia="Calibri" w:hAnsi="Calibri" w:cs="Calibri"/>
          <w:color w:val="FF0000"/>
          <w:sz w:val="24"/>
          <w:szCs w:val="24"/>
          <w:lang w:val="cs-CZ"/>
        </w:rPr>
      </w:pPr>
    </w:p>
    <w:p w14:paraId="1F0756D0" w14:textId="6029336B" w:rsidR="00CA5D83" w:rsidRPr="00CF1B01" w:rsidRDefault="00CF4307">
      <w:pPr>
        <w:spacing w:line="360" w:lineRule="auto"/>
        <w:jc w:val="both"/>
        <w:rPr>
          <w:rFonts w:ascii="Calibri" w:eastAsia="Calibri" w:hAnsi="Calibri" w:cs="Calibri"/>
          <w:color w:val="FF0000"/>
          <w:sz w:val="24"/>
          <w:szCs w:val="24"/>
          <w:highlight w:val="white"/>
          <w:lang w:val="cs-CZ"/>
        </w:rPr>
      </w:pPr>
      <w:r w:rsidRPr="00CF1B01">
        <w:rPr>
          <w:rFonts w:ascii="Calibri" w:eastAsia="Calibri" w:hAnsi="Calibri" w:cs="Calibri"/>
          <w:color w:val="FF0000"/>
          <w:sz w:val="24"/>
          <w:szCs w:val="24"/>
          <w:lang w:val="cs-CZ"/>
        </w:rPr>
        <w:t xml:space="preserve">Předmětná dokumentace pro provádění stavby je zpracována v souladu, v rozsahu a obsahu dle platné legislativy v době vypracování DPS, tj. dle </w:t>
      </w:r>
      <w:proofErr w:type="spellStart"/>
      <w:r w:rsidRPr="00CF1B01">
        <w:rPr>
          <w:rFonts w:ascii="Calibri" w:eastAsia="Calibri" w:hAnsi="Calibri" w:cs="Calibri"/>
          <w:color w:val="FF0000"/>
          <w:sz w:val="24"/>
          <w:szCs w:val="24"/>
          <w:lang w:val="cs-CZ"/>
        </w:rPr>
        <w:t>vyhl</w:t>
      </w:r>
      <w:proofErr w:type="spellEnd"/>
      <w:r w:rsidRPr="00CF1B01">
        <w:rPr>
          <w:rFonts w:ascii="Calibri" w:eastAsia="Calibri" w:hAnsi="Calibri" w:cs="Calibri"/>
          <w:color w:val="FF0000"/>
          <w:sz w:val="24"/>
          <w:szCs w:val="24"/>
          <w:lang w:val="cs-CZ"/>
        </w:rPr>
        <w:t>. č. 499/2006 Sb., Vyhláška o dokumentaci staveb, jmenovitě dle Přílohy č. 13 – Rozsah  obsah projektové dokumentace pro provádění stavby, kde v části “Společné zásady” je mj. uvedeno “</w:t>
      </w:r>
      <w:r w:rsidRPr="00CF1B01">
        <w:rPr>
          <w:rFonts w:ascii="Calibri" w:eastAsia="Calibri" w:hAnsi="Calibri" w:cs="Calibri"/>
          <w:color w:val="FF0000"/>
          <w:sz w:val="24"/>
          <w:szCs w:val="24"/>
          <w:highlight w:val="white"/>
          <w:lang w:val="cs-CZ"/>
        </w:rPr>
        <w:t xml:space="preserve">Projektová dokumentace se zpracovává v podrobnostech umožňujících vypracovat soupis stavebních prací, dodávek a služeb s výkazem výměr” – tento soupis je zpracován, dále je uvedeno “Výkresy podrobností (detailů) zobrazují pro dodavatele závazné, nebo </w:t>
      </w:r>
      <w:r w:rsidRPr="00CF1B01">
        <w:rPr>
          <w:rFonts w:ascii="Calibri" w:eastAsia="Calibri" w:hAnsi="Calibri" w:cs="Calibri"/>
          <w:color w:val="FF0000"/>
          <w:sz w:val="24"/>
          <w:szCs w:val="24"/>
          <w:highlight w:val="white"/>
          <w:lang w:val="cs-CZ"/>
        </w:rPr>
        <w:lastRenderedPageBreak/>
        <w:t xml:space="preserve">tvarově složité konstrukce (prvky), na které klade projektant zvláštní požadavky a které je nutné při provádění stavby respektovat” a tyto výkresy jsou předmětem DPS, dále “Součástí projektové dokumentace pro provádění stavby není dokumentace pro pomocné práce a konstrukce, výrobně technická dokumentace, dokumentace výrobků dodaných na stavbu, výkresy prefabrikátů a montážní dokumentace. Pokud je nutno zpracovat některou z těchto dokumentací, jde vždy o součást “dodavatelské dokumentace” – požadavky uvedeny v DPS. Z tohoto znění jednoznačně vyplývá, že dodavatelská (nebo dílenská, realizační apod. dokumentace) není předmětem DPS dle platné </w:t>
      </w:r>
      <w:proofErr w:type="gramStart"/>
      <w:r w:rsidRPr="00CF1B01">
        <w:rPr>
          <w:rFonts w:ascii="Calibri" w:eastAsia="Calibri" w:hAnsi="Calibri" w:cs="Calibri"/>
          <w:color w:val="FF0000"/>
          <w:sz w:val="24"/>
          <w:szCs w:val="24"/>
          <w:highlight w:val="white"/>
          <w:lang w:val="cs-CZ"/>
        </w:rPr>
        <w:t>legislativy</w:t>
      </w:r>
      <w:proofErr w:type="gramEnd"/>
      <w:r w:rsidRPr="00CF1B01">
        <w:rPr>
          <w:rFonts w:ascii="Calibri" w:eastAsia="Calibri" w:hAnsi="Calibri" w:cs="Calibri"/>
          <w:color w:val="FF0000"/>
          <w:sz w:val="24"/>
          <w:szCs w:val="24"/>
          <w:highlight w:val="white"/>
          <w:lang w:val="cs-CZ"/>
        </w:rPr>
        <w:t xml:space="preserve"> a tudíž jej jako zpracovatelé dotčené DPS požadujeme/doporučujeme dopracovat před zahájením vlastní realizace stavby vybraným dodavatelem s ohledem na jeho </w:t>
      </w:r>
      <w:proofErr w:type="spellStart"/>
      <w:r w:rsidRPr="00CF1B01">
        <w:rPr>
          <w:rFonts w:ascii="Calibri" w:eastAsia="Calibri" w:hAnsi="Calibri" w:cs="Calibri"/>
          <w:color w:val="FF0000"/>
          <w:sz w:val="24"/>
          <w:szCs w:val="24"/>
          <w:highlight w:val="white"/>
          <w:lang w:val="cs-CZ"/>
        </w:rPr>
        <w:t>know</w:t>
      </w:r>
      <w:proofErr w:type="spellEnd"/>
      <w:r w:rsidRPr="00CF1B01">
        <w:rPr>
          <w:rFonts w:ascii="Calibri" w:eastAsia="Calibri" w:hAnsi="Calibri" w:cs="Calibri"/>
          <w:color w:val="FF0000"/>
          <w:sz w:val="24"/>
          <w:szCs w:val="24"/>
          <w:highlight w:val="white"/>
          <w:lang w:val="cs-CZ"/>
        </w:rPr>
        <w:t xml:space="preserve"> </w:t>
      </w:r>
      <w:proofErr w:type="spellStart"/>
      <w:r w:rsidRPr="00CF1B01">
        <w:rPr>
          <w:rFonts w:ascii="Calibri" w:eastAsia="Calibri" w:hAnsi="Calibri" w:cs="Calibri"/>
          <w:color w:val="FF0000"/>
          <w:sz w:val="24"/>
          <w:szCs w:val="24"/>
          <w:highlight w:val="white"/>
          <w:lang w:val="cs-CZ"/>
        </w:rPr>
        <w:t>how</w:t>
      </w:r>
      <w:proofErr w:type="spellEnd"/>
      <w:r w:rsidRPr="00CF1B01">
        <w:rPr>
          <w:rFonts w:ascii="Calibri" w:eastAsia="Calibri" w:hAnsi="Calibri" w:cs="Calibri"/>
          <w:color w:val="FF0000"/>
          <w:sz w:val="24"/>
          <w:szCs w:val="24"/>
          <w:highlight w:val="white"/>
          <w:lang w:val="cs-CZ"/>
        </w:rPr>
        <w:t xml:space="preserve">, zvyklosti, standardy apod., avšak při dodržení min. požadavků uvedených v DPS.  </w:t>
      </w:r>
    </w:p>
    <w:p w14:paraId="5D9D9527" w14:textId="77777777" w:rsidR="001716AC" w:rsidRDefault="001716AC">
      <w:pPr>
        <w:spacing w:line="360" w:lineRule="auto"/>
        <w:jc w:val="both"/>
        <w:rPr>
          <w:rFonts w:ascii="Calibri" w:eastAsia="Calibri" w:hAnsi="Calibri" w:cs="Calibri"/>
          <w:color w:val="FF0000"/>
          <w:sz w:val="24"/>
          <w:szCs w:val="24"/>
          <w:highlight w:val="white"/>
          <w:lang w:val="cs-CZ"/>
        </w:rPr>
      </w:pPr>
    </w:p>
    <w:p w14:paraId="779A2833" w14:textId="4C687000" w:rsidR="00CA5D83" w:rsidRPr="00CF1B01" w:rsidRDefault="003F5845">
      <w:pPr>
        <w:spacing w:line="360" w:lineRule="auto"/>
        <w:jc w:val="both"/>
        <w:rPr>
          <w:rFonts w:ascii="Calibri" w:eastAsia="Calibri" w:hAnsi="Calibri" w:cs="Calibri"/>
          <w:color w:val="FF0000"/>
          <w:sz w:val="24"/>
          <w:szCs w:val="24"/>
          <w:highlight w:val="white"/>
          <w:lang w:val="cs-CZ"/>
        </w:rPr>
      </w:pPr>
      <w:r>
        <w:rPr>
          <w:rFonts w:ascii="Calibri" w:eastAsia="Calibri" w:hAnsi="Calibri" w:cs="Calibri"/>
          <w:color w:val="FF0000"/>
          <w:sz w:val="24"/>
          <w:szCs w:val="24"/>
          <w:highlight w:val="white"/>
          <w:lang w:val="cs-CZ"/>
        </w:rPr>
        <w:t>Pokud u potenciálních účastníků zadávacího řízení přetrvává pochybnost o dostatečné, resp. se ZZVZ souladné specifikaci technických podmínek, prosíme o přesnou identifikaci, těch položek soupisu prací</w:t>
      </w:r>
      <w:r w:rsidR="00053820">
        <w:rPr>
          <w:rFonts w:ascii="Calibri" w:eastAsia="Calibri" w:hAnsi="Calibri" w:cs="Calibri"/>
          <w:color w:val="FF0000"/>
          <w:sz w:val="24"/>
          <w:szCs w:val="24"/>
          <w:highlight w:val="white"/>
          <w:lang w:val="cs-CZ"/>
        </w:rPr>
        <w:t>,</w:t>
      </w:r>
      <w:r>
        <w:rPr>
          <w:rFonts w:ascii="Calibri" w:eastAsia="Calibri" w:hAnsi="Calibri" w:cs="Calibri"/>
          <w:color w:val="FF0000"/>
          <w:sz w:val="24"/>
          <w:szCs w:val="24"/>
          <w:highlight w:val="white"/>
          <w:lang w:val="cs-CZ"/>
        </w:rPr>
        <w:t xml:space="preserve"> jichž se tato nejasnost týká, nebo o konkrétní identifikaci těch částí projektu</w:t>
      </w:r>
      <w:r w:rsidR="00053820">
        <w:rPr>
          <w:rFonts w:ascii="Calibri" w:eastAsia="Calibri" w:hAnsi="Calibri" w:cs="Calibri"/>
          <w:color w:val="FF0000"/>
          <w:sz w:val="24"/>
          <w:szCs w:val="24"/>
          <w:highlight w:val="white"/>
          <w:lang w:val="cs-CZ"/>
        </w:rPr>
        <w:t>,</w:t>
      </w:r>
      <w:r>
        <w:rPr>
          <w:rFonts w:ascii="Calibri" w:eastAsia="Calibri" w:hAnsi="Calibri" w:cs="Calibri"/>
          <w:color w:val="FF0000"/>
          <w:sz w:val="24"/>
          <w:szCs w:val="24"/>
          <w:highlight w:val="white"/>
          <w:lang w:val="cs-CZ"/>
        </w:rPr>
        <w:t xml:space="preserve"> pokud má jít nedostatky v podobě chybějících položek v soupisu prací</w:t>
      </w:r>
      <w:r w:rsidR="00053820">
        <w:rPr>
          <w:rFonts w:ascii="Calibri" w:eastAsia="Calibri" w:hAnsi="Calibri" w:cs="Calibri"/>
          <w:color w:val="FF0000"/>
          <w:sz w:val="24"/>
          <w:szCs w:val="24"/>
          <w:highlight w:val="white"/>
          <w:lang w:val="cs-CZ"/>
        </w:rPr>
        <w:t xml:space="preserve"> atp.</w:t>
      </w:r>
    </w:p>
    <w:p w14:paraId="70052708" w14:textId="77777777" w:rsidR="00CA5D83" w:rsidRPr="00CF1B01" w:rsidRDefault="00CA5D83">
      <w:pPr>
        <w:spacing w:line="360" w:lineRule="auto"/>
        <w:jc w:val="both"/>
        <w:rPr>
          <w:rFonts w:ascii="Calibri" w:eastAsia="Calibri" w:hAnsi="Calibri" w:cs="Calibri"/>
          <w:color w:val="FF0000"/>
          <w:sz w:val="24"/>
          <w:szCs w:val="24"/>
          <w:lang w:val="cs-CZ"/>
        </w:rPr>
      </w:pPr>
    </w:p>
    <w:p w14:paraId="10B75D83" w14:textId="77777777" w:rsidR="00CA5D83" w:rsidRPr="00CF1B01" w:rsidRDefault="00CA5D83">
      <w:pPr>
        <w:spacing w:line="360" w:lineRule="auto"/>
        <w:jc w:val="both"/>
        <w:rPr>
          <w:rFonts w:ascii="Calibri" w:eastAsia="Calibri" w:hAnsi="Calibri" w:cs="Calibri"/>
          <w:color w:val="FF0000"/>
          <w:sz w:val="24"/>
          <w:szCs w:val="24"/>
          <w:lang w:val="cs-CZ"/>
        </w:rPr>
      </w:pPr>
    </w:p>
    <w:p w14:paraId="658B2AF4" w14:textId="77777777" w:rsidR="00CA5D83" w:rsidRPr="00CF1B01" w:rsidRDefault="00CA5D83">
      <w:pPr>
        <w:rPr>
          <w:color w:val="1C1C1C"/>
          <w:lang w:val="cs-CZ"/>
        </w:rPr>
        <w:sectPr w:rsidR="00CA5D83" w:rsidRPr="00CF1B01">
          <w:pgSz w:w="11910" w:h="16840"/>
          <w:pgMar w:top="1020" w:right="960" w:bottom="940" w:left="1020" w:header="0" w:footer="661" w:gutter="0"/>
          <w:cols w:space="708"/>
        </w:sectPr>
      </w:pPr>
    </w:p>
    <w:p w14:paraId="26FBAD9B" w14:textId="77777777" w:rsidR="00CA5D83" w:rsidRPr="00CF1B01" w:rsidRDefault="00CF4307">
      <w:pPr>
        <w:pBdr>
          <w:top w:val="nil"/>
          <w:left w:val="nil"/>
          <w:bottom w:val="nil"/>
          <w:right w:val="nil"/>
          <w:between w:val="nil"/>
        </w:pBdr>
        <w:spacing w:before="93" w:line="232" w:lineRule="auto"/>
        <w:ind w:left="250"/>
        <w:rPr>
          <w:color w:val="1C1C1C"/>
          <w:sz w:val="23"/>
          <w:szCs w:val="23"/>
          <w:lang w:val="cs-CZ"/>
        </w:rPr>
      </w:pPr>
      <w:r w:rsidRPr="00CF1B01">
        <w:rPr>
          <w:color w:val="1C1C1C"/>
          <w:sz w:val="23"/>
          <w:szCs w:val="23"/>
          <w:lang w:val="cs-CZ"/>
        </w:rPr>
        <w:t>Děkuji, s pozdravem</w:t>
      </w:r>
    </w:p>
    <w:p w14:paraId="203FDA6B" w14:textId="77777777" w:rsidR="00CA5D83" w:rsidRPr="00CF1B01" w:rsidRDefault="00CA5D83">
      <w:pPr>
        <w:pBdr>
          <w:top w:val="nil"/>
          <w:left w:val="nil"/>
          <w:bottom w:val="nil"/>
          <w:right w:val="nil"/>
          <w:between w:val="nil"/>
        </w:pBdr>
        <w:spacing w:before="93" w:line="232" w:lineRule="auto"/>
        <w:ind w:left="250"/>
        <w:rPr>
          <w:color w:val="1C1C1C"/>
          <w:sz w:val="23"/>
          <w:szCs w:val="23"/>
          <w:lang w:val="cs-CZ"/>
        </w:rPr>
      </w:pPr>
    </w:p>
    <w:p w14:paraId="4CAAFCCF" w14:textId="77777777" w:rsidR="00CA5D83" w:rsidRPr="00CF1B01" w:rsidRDefault="00CA5D83">
      <w:pPr>
        <w:pBdr>
          <w:top w:val="nil"/>
          <w:left w:val="nil"/>
          <w:bottom w:val="nil"/>
          <w:right w:val="nil"/>
          <w:between w:val="nil"/>
        </w:pBdr>
        <w:spacing w:before="93" w:line="232" w:lineRule="auto"/>
        <w:ind w:left="250"/>
        <w:rPr>
          <w:color w:val="1C1C1C"/>
          <w:sz w:val="23"/>
          <w:szCs w:val="23"/>
          <w:lang w:val="cs-CZ"/>
        </w:rPr>
      </w:pPr>
    </w:p>
    <w:p w14:paraId="56B1650B" w14:textId="77777777" w:rsidR="00CA5D83" w:rsidRPr="00CF1B01" w:rsidRDefault="00CA5D83">
      <w:pPr>
        <w:pBdr>
          <w:top w:val="nil"/>
          <w:left w:val="nil"/>
          <w:bottom w:val="nil"/>
          <w:right w:val="nil"/>
          <w:between w:val="nil"/>
        </w:pBdr>
        <w:spacing w:before="93" w:line="232" w:lineRule="auto"/>
        <w:ind w:left="250"/>
        <w:rPr>
          <w:color w:val="1C1C1C"/>
          <w:sz w:val="23"/>
          <w:szCs w:val="23"/>
          <w:lang w:val="cs-CZ"/>
        </w:rPr>
      </w:pPr>
    </w:p>
    <w:p w14:paraId="6E7E3AA6" w14:textId="77777777" w:rsidR="00CA5D83" w:rsidRPr="00CF1B01" w:rsidRDefault="00CA5D83">
      <w:pPr>
        <w:pBdr>
          <w:top w:val="nil"/>
          <w:left w:val="nil"/>
          <w:bottom w:val="nil"/>
          <w:right w:val="nil"/>
          <w:between w:val="nil"/>
        </w:pBdr>
        <w:spacing w:before="93" w:line="232" w:lineRule="auto"/>
        <w:ind w:left="250"/>
        <w:rPr>
          <w:color w:val="000000"/>
          <w:sz w:val="23"/>
          <w:szCs w:val="23"/>
          <w:lang w:val="cs-CZ"/>
        </w:rPr>
      </w:pPr>
    </w:p>
    <w:p w14:paraId="7B9CE278" w14:textId="77777777" w:rsidR="00CA5D83" w:rsidRPr="00CF1B01" w:rsidRDefault="00CF4307">
      <w:pPr>
        <w:ind w:left="252"/>
        <w:rPr>
          <w:rFonts w:ascii="Courier New" w:eastAsia="Courier New" w:hAnsi="Courier New" w:cs="Courier New"/>
          <w:color w:val="1C1C1C"/>
          <w:sz w:val="19"/>
          <w:szCs w:val="19"/>
          <w:lang w:val="cs-CZ"/>
        </w:rPr>
      </w:pPr>
      <w:r w:rsidRPr="00CF1B01">
        <w:rPr>
          <w:rFonts w:ascii="Courier New" w:eastAsia="Courier New" w:hAnsi="Courier New" w:cs="Courier New"/>
          <w:color w:val="1C1C1C"/>
          <w:sz w:val="19"/>
          <w:szCs w:val="19"/>
          <w:lang w:val="cs-CZ"/>
        </w:rPr>
        <w:t>2/2</w:t>
      </w:r>
    </w:p>
    <w:sectPr w:rsidR="00CA5D83" w:rsidRPr="00CF1B01">
      <w:type w:val="continuous"/>
      <w:pgSz w:w="11910" w:h="16840"/>
      <w:pgMar w:top="780" w:right="960" w:bottom="860" w:left="1020" w:header="708" w:footer="708" w:gutter="0"/>
      <w:cols w:num="4" w:space="708" w:equalWidth="0">
        <w:col w:w="2216" w:space="355"/>
        <w:col w:w="2216" w:space="355"/>
        <w:col w:w="2216" w:space="355"/>
        <w:col w:w="2216"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F6BD2" w14:textId="77777777" w:rsidR="00220370" w:rsidRDefault="00220370">
      <w:r>
        <w:separator/>
      </w:r>
    </w:p>
  </w:endnote>
  <w:endnote w:type="continuationSeparator" w:id="0">
    <w:p w14:paraId="5F8D3140" w14:textId="77777777" w:rsidR="00220370" w:rsidRDefault="0022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DDF84" w14:textId="77777777" w:rsidR="00CA5D83" w:rsidRDefault="00CF4307">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114300" distR="114300" simplePos="0" relativeHeight="251658240" behindDoc="1" locked="0" layoutInCell="1" hidden="0" allowOverlap="1" wp14:anchorId="68A2F112" wp14:editId="4E072358">
              <wp:simplePos x="0" y="0"/>
              <wp:positionH relativeFrom="column">
                <wp:posOffset>1689100</wp:posOffset>
              </wp:positionH>
              <wp:positionV relativeFrom="paragraph">
                <wp:posOffset>10109200</wp:posOffset>
              </wp:positionV>
              <wp:extent cx="363220" cy="134620"/>
              <wp:effectExtent l="0" t="0" r="0" b="0"/>
              <wp:wrapNone/>
              <wp:docPr id="1" name="Volný tvar: obrazec 1"/>
              <wp:cNvGraphicFramePr/>
              <a:graphic xmlns:a="http://schemas.openxmlformats.org/drawingml/2006/main">
                <a:graphicData uri="http://schemas.microsoft.com/office/word/2010/wordprocessingShape">
                  <wps:wsp>
                    <wps:cNvSpPr/>
                    <wps:spPr>
                      <a:xfrm>
                        <a:off x="5816853" y="3717453"/>
                        <a:ext cx="353695" cy="125095"/>
                      </a:xfrm>
                      <a:custGeom>
                        <a:avLst/>
                        <a:gdLst/>
                        <a:ahLst/>
                        <a:cxnLst/>
                        <a:rect l="l" t="t" r="r" b="b"/>
                        <a:pathLst>
                          <a:path w="353695" h="125095" extrusionOk="0">
                            <a:moveTo>
                              <a:pt x="0" y="0"/>
                            </a:moveTo>
                            <a:lnTo>
                              <a:pt x="0" y="125095"/>
                            </a:lnTo>
                            <a:lnTo>
                              <a:pt x="353695" y="125095"/>
                            </a:lnTo>
                            <a:lnTo>
                              <a:pt x="353695" y="0"/>
                            </a:lnTo>
                            <a:close/>
                          </a:path>
                        </a:pathLst>
                      </a:custGeom>
                      <a:noFill/>
                      <a:ln>
                        <a:noFill/>
                      </a:ln>
                    </wps:spPr>
                    <wps:txbx>
                      <w:txbxContent>
                        <w:p w14:paraId="15BD2D78" w14:textId="77777777" w:rsidR="00CA5D83" w:rsidRDefault="00CA5D83">
                          <w:pPr>
                            <w:spacing w:before="15"/>
                            <w:ind w:left="20" w:firstLine="20"/>
                            <w:textDirection w:val="btLr"/>
                          </w:pPr>
                        </w:p>
                      </w:txbxContent>
                    </wps:txbx>
                    <wps:bodyPr spcFirstLastPara="1" wrap="square" lIns="88900" tIns="38100" rIns="88900" bIns="38100" anchor="t" anchorCtr="0">
                      <a:noAutofit/>
                    </wps:bodyPr>
                  </wps:wsp>
                </a:graphicData>
              </a:graphic>
            </wp:anchor>
          </w:drawing>
        </mc:Choice>
        <mc:Fallback>
          <w:pict>
            <v:shape w14:anchorId="68A2F112" id="Volný tvar: obrazec 1" o:spid="_x0000_s1026" style="position:absolute;margin-left:133pt;margin-top:796pt;width:28.6pt;height:10.6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353695,1250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" adj="-11796480,,5400" path="m,l,125095r353695,l353695,,,xe" filled="f" stroked="f">
              <v:stroke joinstyle="miter"/>
              <v:formulas/>
              <v:path arrowok="t" o:extrusionok="f" o:connecttype="custom" textboxrect="0,0,353695,125095"/>
              <v:textbox inset="7pt,3pt,7pt,3pt">
                <w:txbxContent>
                  <w:p w14:paraId="15BD2D78" w14:textId="77777777" w:rsidR="00CA5D83" w:rsidRDefault="00CA5D83">
                    <w:pPr>
                      <w:spacing w:before="15"/>
                      <w:ind w:left="20" w:firstLine="20"/>
                      <w:textDirection w:val="btLr"/>
                    </w:pPr>
                  </w:p>
                </w:txbxContent>
              </v:textbox>
            </v:shape>
          </w:pict>
        </mc:Fallback>
      </mc:AlternateContent>
    </w:r>
    <w:r>
      <w:rPr>
        <w:noProof/>
      </w:rPr>
      <mc:AlternateContent>
        <mc:Choice Requires="wps">
          <w:drawing>
            <wp:anchor distT="0" distB="0" distL="114300" distR="114300" simplePos="0" relativeHeight="251659264" behindDoc="1" locked="0" layoutInCell="1" hidden="0" allowOverlap="1" wp14:anchorId="02E3BEB7" wp14:editId="76181A7D">
              <wp:simplePos x="0" y="0"/>
              <wp:positionH relativeFrom="column">
                <wp:posOffset>165100</wp:posOffset>
              </wp:positionH>
              <wp:positionV relativeFrom="paragraph">
                <wp:posOffset>10109200</wp:posOffset>
              </wp:positionV>
              <wp:extent cx="706755" cy="134620"/>
              <wp:effectExtent l="0" t="0" r="0" b="0"/>
              <wp:wrapNone/>
              <wp:docPr id="2" name="Volný tvar: obrazec 2"/>
              <wp:cNvGraphicFramePr/>
              <a:graphic xmlns:a="http://schemas.openxmlformats.org/drawingml/2006/main">
                <a:graphicData uri="http://schemas.microsoft.com/office/word/2010/wordprocessingShape">
                  <wps:wsp>
                    <wps:cNvSpPr/>
                    <wps:spPr>
                      <a:xfrm>
                        <a:off x="5645085" y="3717453"/>
                        <a:ext cx="697230" cy="125095"/>
                      </a:xfrm>
                      <a:custGeom>
                        <a:avLst/>
                        <a:gdLst/>
                        <a:ahLst/>
                        <a:cxnLst/>
                        <a:rect l="l" t="t" r="r" b="b"/>
                        <a:pathLst>
                          <a:path w="697230" h="125095" extrusionOk="0">
                            <a:moveTo>
                              <a:pt x="0" y="0"/>
                            </a:moveTo>
                            <a:lnTo>
                              <a:pt x="0" y="125095"/>
                            </a:lnTo>
                            <a:lnTo>
                              <a:pt x="697230" y="125095"/>
                            </a:lnTo>
                            <a:lnTo>
                              <a:pt x="697230" y="0"/>
                            </a:lnTo>
                            <a:close/>
                          </a:path>
                        </a:pathLst>
                      </a:custGeom>
                      <a:noFill/>
                      <a:ln>
                        <a:noFill/>
                      </a:ln>
                    </wps:spPr>
                    <wps:txbx>
                      <w:txbxContent>
                        <w:p w14:paraId="5212EAA9" w14:textId="77777777" w:rsidR="00CA5D83" w:rsidRDefault="00CA5D83">
                          <w:pPr>
                            <w:spacing w:before="15"/>
                            <w:ind w:left="20" w:firstLine="20"/>
                            <w:textDirection w:val="btLr"/>
                          </w:pPr>
                        </w:p>
                      </w:txbxContent>
                    </wps:txbx>
                    <wps:bodyPr spcFirstLastPara="1" wrap="square" lIns="88900" tIns="38100" rIns="88900" bIns="38100" anchor="t" anchorCtr="0">
                      <a:noAutofit/>
                    </wps:bodyPr>
                  </wps:wsp>
                </a:graphicData>
              </a:graphic>
            </wp:anchor>
          </w:drawing>
        </mc:Choice>
        <mc:Fallback>
          <w:pict>
            <v:shape w14:anchorId="02E3BEB7" id="Volný tvar: obrazec 2" o:spid="_x0000_s1027" style="position:absolute;margin-left:13pt;margin-top:796pt;width:55.65pt;height:10.6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697230,1250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" adj="-11796480,,5400" path="m,l,125095r697230,l697230,,,xe" filled="f" stroked="f">
              <v:stroke joinstyle="miter"/>
              <v:formulas/>
              <v:path arrowok="t" o:extrusionok="f" o:connecttype="custom" textboxrect="0,0,697230,125095"/>
              <v:textbox inset="7pt,3pt,7pt,3pt">
                <w:txbxContent>
                  <w:p w14:paraId="5212EAA9" w14:textId="77777777" w:rsidR="00CA5D83" w:rsidRDefault="00CA5D83">
                    <w:pPr>
                      <w:spacing w:before="15"/>
                      <w:ind w:left="20" w:firstLine="20"/>
                      <w:textDirection w:val="btL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A5492" w14:textId="77777777" w:rsidR="00220370" w:rsidRDefault="00220370">
      <w:r>
        <w:separator/>
      </w:r>
    </w:p>
  </w:footnote>
  <w:footnote w:type="continuationSeparator" w:id="0">
    <w:p w14:paraId="3D5EC3A9" w14:textId="77777777" w:rsidR="00220370" w:rsidRDefault="00220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9322" w14:textId="77777777" w:rsidR="00CA5D83" w:rsidRDefault="00CF4307">
    <w:pPr>
      <w:pBdr>
        <w:top w:val="nil"/>
        <w:left w:val="nil"/>
        <w:bottom w:val="nil"/>
        <w:right w:val="nil"/>
        <w:between w:val="nil"/>
      </w:pBdr>
      <w:tabs>
        <w:tab w:val="center" w:pos="4536"/>
        <w:tab w:val="right" w:pos="9072"/>
      </w:tabs>
      <w:rPr>
        <w:b/>
        <w:color w:val="FF0000"/>
        <w:sz w:val="28"/>
        <w:szCs w:val="28"/>
      </w:rPr>
    </w:pPr>
    <w:proofErr w:type="spellStart"/>
    <w:r>
      <w:rPr>
        <w:b/>
        <w:color w:val="FF0000"/>
        <w:sz w:val="28"/>
        <w:szCs w:val="28"/>
      </w:rPr>
      <w:t>Dotaz</w:t>
    </w:r>
    <w:proofErr w:type="spellEnd"/>
    <w:r>
      <w:rPr>
        <w:b/>
        <w:color w:val="FF0000"/>
        <w:sz w:val="28"/>
        <w:szCs w:val="28"/>
      </w:rPr>
      <w:t xml:space="preserve"> č. 30 (E-ZAK 10.5.2024) - </w:t>
    </w:r>
    <w:hyperlink r:id="rId1">
      <w:r>
        <w:rPr>
          <w:rFonts w:ascii="Tahoma" w:eastAsia="Tahoma" w:hAnsi="Tahoma" w:cs="Tahoma"/>
          <w:color w:val="004F7A"/>
          <w:sz w:val="19"/>
          <w:szCs w:val="19"/>
          <w:u w:val="single"/>
          <w:shd w:val="clear" w:color="auto" w:fill="F5F5F5"/>
        </w:rPr>
        <w:t xml:space="preserve">ZU - </w:t>
      </w:r>
      <w:proofErr w:type="spellStart"/>
      <w:r>
        <w:rPr>
          <w:rFonts w:ascii="Tahoma" w:eastAsia="Tahoma" w:hAnsi="Tahoma" w:cs="Tahoma"/>
          <w:color w:val="004F7A"/>
          <w:sz w:val="19"/>
          <w:szCs w:val="19"/>
          <w:u w:val="single"/>
          <w:shd w:val="clear" w:color="auto" w:fill="F5F5F5"/>
        </w:rPr>
        <w:t>rekonstrukce</w:t>
      </w:r>
      <w:proofErr w:type="spellEnd"/>
      <w:r>
        <w:rPr>
          <w:rFonts w:ascii="Tahoma" w:eastAsia="Tahoma" w:hAnsi="Tahoma" w:cs="Tahoma"/>
          <w:color w:val="004F7A"/>
          <w:sz w:val="19"/>
          <w:szCs w:val="19"/>
          <w:u w:val="single"/>
          <w:shd w:val="clear" w:color="auto" w:fill="F5F5F5"/>
        </w:rPr>
        <w:t xml:space="preserve"> </w:t>
      </w:r>
      <w:proofErr w:type="spellStart"/>
      <w:r>
        <w:rPr>
          <w:rFonts w:ascii="Tahoma" w:eastAsia="Tahoma" w:hAnsi="Tahoma" w:cs="Tahoma"/>
          <w:color w:val="004F7A"/>
          <w:sz w:val="19"/>
          <w:szCs w:val="19"/>
          <w:u w:val="single"/>
          <w:shd w:val="clear" w:color="auto" w:fill="F5F5F5"/>
        </w:rPr>
        <w:t>Chodské</w:t>
      </w:r>
      <w:proofErr w:type="spellEnd"/>
      <w:r>
        <w:rPr>
          <w:rFonts w:ascii="Tahoma" w:eastAsia="Tahoma" w:hAnsi="Tahoma" w:cs="Tahoma"/>
          <w:color w:val="004F7A"/>
          <w:sz w:val="19"/>
          <w:szCs w:val="19"/>
          <w:u w:val="single"/>
          <w:shd w:val="clear" w:color="auto" w:fill="F5F5F5"/>
        </w:rPr>
        <w:t xml:space="preserve"> </w:t>
      </w:r>
      <w:proofErr w:type="spellStart"/>
      <w:r>
        <w:rPr>
          <w:rFonts w:ascii="Tahoma" w:eastAsia="Tahoma" w:hAnsi="Tahoma" w:cs="Tahoma"/>
          <w:color w:val="004F7A"/>
          <w:sz w:val="19"/>
          <w:szCs w:val="19"/>
          <w:u w:val="single"/>
          <w:shd w:val="clear" w:color="auto" w:fill="F5F5F5"/>
        </w:rPr>
        <w:t>náměstí</w:t>
      </w:r>
      <w:proofErr w:type="spellEnd"/>
      <w:r>
        <w:rPr>
          <w:rFonts w:ascii="Tahoma" w:eastAsia="Tahoma" w:hAnsi="Tahoma" w:cs="Tahoma"/>
          <w:color w:val="004F7A"/>
          <w:sz w:val="19"/>
          <w:szCs w:val="19"/>
          <w:u w:val="single"/>
          <w:shd w:val="clear" w:color="auto" w:fill="F5F5F5"/>
        </w:rPr>
        <w:t xml:space="preserve"> 1, </w:t>
      </w:r>
      <w:proofErr w:type="spellStart"/>
      <w:r>
        <w:rPr>
          <w:rFonts w:ascii="Tahoma" w:eastAsia="Tahoma" w:hAnsi="Tahoma" w:cs="Tahoma"/>
          <w:color w:val="004F7A"/>
          <w:sz w:val="19"/>
          <w:szCs w:val="19"/>
          <w:u w:val="single"/>
          <w:shd w:val="clear" w:color="auto" w:fill="F5F5F5"/>
        </w:rPr>
        <w:t>Plzeň</w:t>
      </w:r>
      <w:proofErr w:type="spellEnd"/>
    </w:hyperlink>
  </w:p>
  <w:p w14:paraId="6CB0731D" w14:textId="77777777" w:rsidR="00CA5D83" w:rsidRDefault="00CA5D83">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D83"/>
    <w:rsid w:val="00053820"/>
    <w:rsid w:val="001328EF"/>
    <w:rsid w:val="001716AC"/>
    <w:rsid w:val="00220370"/>
    <w:rsid w:val="00254BDC"/>
    <w:rsid w:val="003F5845"/>
    <w:rsid w:val="006007CD"/>
    <w:rsid w:val="00B43C30"/>
    <w:rsid w:val="00CA5D83"/>
    <w:rsid w:val="00CF1B01"/>
    <w:rsid w:val="00CF4307"/>
    <w:rsid w:val="00E047C5"/>
    <w:rsid w:val="00E5277D"/>
    <w:rsid w:val="00EF34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C88C"/>
  <w15:docId w15:val="{273B1C45-522C-4FE5-B73C-8023CEA24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cs-CZ"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uiPriority w:val="9"/>
    <w:qFormat/>
    <w:pPr>
      <w:spacing w:before="1"/>
      <w:ind w:left="137" w:hanging="2"/>
      <w:jc w:val="both"/>
      <w:outlineLvl w:val="0"/>
    </w:pPr>
    <w:rPr>
      <w:b/>
      <w:bCs/>
      <w:sz w:val="23"/>
      <w:szCs w:val="23"/>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23"/>
      <w:szCs w:val="23"/>
    </w:rPr>
  </w:style>
  <w:style w:type="paragraph" w:styleId="Odstavecseseznamem">
    <w:name w:val="List Paragraph"/>
    <w:basedOn w:val="Normln"/>
    <w:uiPriority w:val="1"/>
    <w:qFormat/>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60078A"/>
    <w:pPr>
      <w:tabs>
        <w:tab w:val="center" w:pos="4536"/>
        <w:tab w:val="right" w:pos="9072"/>
      </w:tabs>
    </w:pPr>
  </w:style>
  <w:style w:type="character" w:customStyle="1" w:styleId="ZhlavChar">
    <w:name w:val="Záhlaví Char"/>
    <w:basedOn w:val="Standardnpsmoodstavce"/>
    <w:link w:val="Zhlav"/>
    <w:uiPriority w:val="99"/>
    <w:rsid w:val="0060078A"/>
    <w:rPr>
      <w:rFonts w:ascii="Arial" w:eastAsia="Arial" w:hAnsi="Arial" w:cs="Arial"/>
    </w:rPr>
  </w:style>
  <w:style w:type="paragraph" w:styleId="Zpat">
    <w:name w:val="footer"/>
    <w:basedOn w:val="Normln"/>
    <w:link w:val="ZpatChar"/>
    <w:uiPriority w:val="99"/>
    <w:unhideWhenUsed/>
    <w:rsid w:val="0060078A"/>
    <w:pPr>
      <w:tabs>
        <w:tab w:val="center" w:pos="4536"/>
        <w:tab w:val="right" w:pos="9072"/>
      </w:tabs>
    </w:pPr>
  </w:style>
  <w:style w:type="character" w:customStyle="1" w:styleId="ZpatChar">
    <w:name w:val="Zápatí Char"/>
    <w:basedOn w:val="Standardnpsmoodstavce"/>
    <w:link w:val="Zpat"/>
    <w:uiPriority w:val="99"/>
    <w:rsid w:val="0060078A"/>
    <w:rPr>
      <w:rFonts w:ascii="Arial" w:eastAsia="Arial" w:hAnsi="Arial" w:cs="Arial"/>
    </w:rPr>
  </w:style>
  <w:style w:type="character" w:styleId="Hypertextovodkaz">
    <w:name w:val="Hyperlink"/>
    <w:basedOn w:val="Standardnpsmoodstavce"/>
    <w:uiPriority w:val="99"/>
    <w:semiHidden/>
    <w:unhideWhenUsed/>
    <w:rsid w:val="0060078A"/>
    <w:rPr>
      <w:color w:val="0000FF"/>
      <w:u w:val="singl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character" w:styleId="Odkaznakoment">
    <w:name w:val="annotation reference"/>
    <w:basedOn w:val="Standardnpsmoodstavce"/>
    <w:uiPriority w:val="99"/>
    <w:semiHidden/>
    <w:unhideWhenUsed/>
    <w:rsid w:val="00B43C30"/>
    <w:rPr>
      <w:sz w:val="16"/>
      <w:szCs w:val="16"/>
    </w:rPr>
  </w:style>
  <w:style w:type="paragraph" w:styleId="Textkomente">
    <w:name w:val="annotation text"/>
    <w:basedOn w:val="Normln"/>
    <w:link w:val="TextkomenteChar"/>
    <w:uiPriority w:val="99"/>
    <w:semiHidden/>
    <w:unhideWhenUsed/>
    <w:rsid w:val="00B43C30"/>
    <w:rPr>
      <w:sz w:val="20"/>
      <w:szCs w:val="20"/>
    </w:rPr>
  </w:style>
  <w:style w:type="character" w:customStyle="1" w:styleId="TextkomenteChar">
    <w:name w:val="Text komentáře Char"/>
    <w:basedOn w:val="Standardnpsmoodstavce"/>
    <w:link w:val="Textkomente"/>
    <w:uiPriority w:val="99"/>
    <w:semiHidden/>
    <w:rsid w:val="00B43C30"/>
    <w:rPr>
      <w:sz w:val="20"/>
      <w:szCs w:val="20"/>
    </w:rPr>
  </w:style>
  <w:style w:type="paragraph" w:styleId="Pedmtkomente">
    <w:name w:val="annotation subject"/>
    <w:basedOn w:val="Textkomente"/>
    <w:next w:val="Textkomente"/>
    <w:link w:val="PedmtkomenteChar"/>
    <w:uiPriority w:val="99"/>
    <w:semiHidden/>
    <w:unhideWhenUsed/>
    <w:rsid w:val="00B43C30"/>
    <w:rPr>
      <w:b/>
      <w:bCs/>
    </w:rPr>
  </w:style>
  <w:style w:type="character" w:customStyle="1" w:styleId="PedmtkomenteChar">
    <w:name w:val="Předmět komentáře Char"/>
    <w:basedOn w:val="TextkomenteChar"/>
    <w:link w:val="Pedmtkomente"/>
    <w:uiPriority w:val="99"/>
    <w:semiHidden/>
    <w:rsid w:val="00B43C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585790">
      <w:bodyDiv w:val="1"/>
      <w:marLeft w:val="0"/>
      <w:marRight w:val="0"/>
      <w:marTop w:val="0"/>
      <w:marBottom w:val="0"/>
      <w:divBdr>
        <w:top w:val="none" w:sz="0" w:space="0" w:color="auto"/>
        <w:left w:val="none" w:sz="0" w:space="0" w:color="auto"/>
        <w:bottom w:val="none" w:sz="0" w:space="0" w:color="auto"/>
        <w:right w:val="none" w:sz="0" w:space="0" w:color="auto"/>
      </w:divBdr>
      <w:divsChild>
        <w:div w:id="7237998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zakazky.zcu.cz/contract_display_661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Jwss6SHxxOkIPsmW0vVceUer6A==">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</go:docsCustomData>
</go:gDocsCustomXmlDataStorage>
</file>

<file path=customXml/itemProps1.xml><?xml version="1.0" encoding="utf-8"?>
<ds:datastoreItem xmlns:ds="http://schemas.openxmlformats.org/officeDocument/2006/customXml" ds:itemID="{8D510FCA-EC37-4AC1-89BC-2461F02D9FA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895</Words>
  <Characters>5284</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Štěpán Mátl</dc:creator>
  <cp:lastModifiedBy>Štěpán Mátl</cp:lastModifiedBy>
  <cp:revision>2</cp:revision>
  <dcterms:created xsi:type="dcterms:W3CDTF">2024-05-22T14:29:00Z</dcterms:created>
  <dcterms:modified xsi:type="dcterms:W3CDTF">2024-05-22T14:29:00Z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2024-05-10T00:00:00Z</vt:filetime>
  </property>
  <property fmtid="{D5CDD505-2E9C-101B-9397-08002B2CF9AE}" pid="3" name="Creator">
    <vt:lpwstr>Syner_OO_10</vt:lpwstr>
  </property>
  <property fmtid="{D5CDD505-2E9C-101B-9397-08002B2CF9AE}" pid="4" name="LastSaved">
    <vt:filetime>2024-05-10T00:00:00Z</vt:filetime>
  </property>
</Properties>
</file>